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99016">
      <w:pPr>
        <w:spacing w:line="488" w:lineRule="exact"/>
        <w:rPr>
          <w:rFonts w:hint="default" w:ascii="Times New Roman" w:hAnsi="Times New Roman" w:cs="Times New Roman"/>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234315</wp:posOffset>
                </wp:positionV>
                <wp:extent cx="5465445" cy="981075"/>
                <wp:effectExtent l="4445" t="4445" r="16510" b="5080"/>
                <wp:wrapNone/>
                <wp:docPr id="12" name="文本框 12"/>
                <wp:cNvGraphicFramePr/>
                <a:graphic xmlns:a="http://schemas.openxmlformats.org/drawingml/2006/main">
                  <a:graphicData uri="http://schemas.microsoft.com/office/word/2010/wordprocessingShape">
                    <wps:wsp>
                      <wps:cNvSpPr txBox="1"/>
                      <wps:spPr>
                        <a:xfrm>
                          <a:off x="0" y="0"/>
                          <a:ext cx="5465445" cy="98107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249EE6B">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center"/>
                              <w:textAlignment w:val="auto"/>
                              <w:outlineLvl w:val="9"/>
                              <w:rPr>
                                <w:spacing w:val="50"/>
                              </w:rPr>
                            </w:pPr>
                          </w:p>
                        </w:txbxContent>
                      </wps:txbx>
                      <wps:bodyPr upright="1"/>
                    </wps:wsp>
                  </a:graphicData>
                </a:graphic>
              </wp:anchor>
            </w:drawing>
          </mc:Choice>
          <mc:Fallback>
            <w:pict>
              <v:shape id="_x0000_s1026" o:spid="_x0000_s1026" o:spt="202" type="#_x0000_t202" style="position:absolute;left:0pt;margin-left:10.95pt;margin-top:18.45pt;height:77.25pt;width:430.35pt;z-index:251662336;mso-width-relative:page;mso-height-relative:page;" fillcolor="#FFFFFF" filled="t" stroked="t" coordsize="21600,21600" o:gfxdata="UEsDBAoAAAAAAIdO4kAAAAAAAAAAAAAAAAAEAAAAZHJzL1BLAwQUAAAACACHTuJArIb7rdcAAAAJ&#10;AQAADwAAAGRycy9kb3ducmV2LnhtbE2PwU7DMAyG70i8Q2QkLoilDajquqYTmkCcN7hwyxqvrdY4&#10;bZOtG0+POcHJsv5Pvz+X64vrxRmn0HnSkC4SEEi1tx01Gj4/3h5zECEasqb3hBquGGBd3d6UprB+&#10;pi2ed7ERXEKhMBraGIdCylC36ExY+AGJs4OfnIm8To20k5m53PVSJUkmnemIL7RmwE2L9XF3chr8&#10;/Hp1HsdEPXx9u/fNy7g9qFHr+7s0WYGIeIl/MPzqszpU7LT3J7JB9BpUumRSw1PGk/M8VxmIPYPL&#10;9BlkVcr/H1Q/UEsDBBQAAAAIAIdO4kAWm11VBwIAADgEAAAOAAAAZHJzL2Uyb0RvYy54bWytU82O&#10;0zAQviPxDpbvNGnVLkvUdCUo5YIAaeEBXNtJLPlPHrdJXwDegBMX7jxXn2PHTrfL7l562Byc8fjz&#10;NzPfjJc3g9FkLwMoZ2s6nZSUSMudULat6Y/vmzfXlEBkVjDtrKzpQQK9Wb1+tex9JWeuc1rIQJDE&#10;QtX7mnYx+qoogHfSMJg4Ly0eNi4YFnEb2kIE1iO70cWsLK+K3gXhg+MSAL3r8ZCeGMMlhK5pFJdr&#10;x3dG2jiyBqlZxJKgUx7oKmfbNJLHr00DMhJdU6w05hWDoL1Na7FasqoNzHeKn1Jgl6TwpCbDlMWg&#10;Z6o1i4zsgnpGZRQPDlwTJ9yZYiwkK4JVTMsn2tx2zMtcC0oN/iw6vBwt/7L/FogSOAkzSiwz2PHj&#10;71/HP/+Of38S9KFAvYcKcbcekXF47wYE3/sBnanuoQkm/bEiguco7+Esrxwi4ehczK8W8/mCEo5n&#10;766n5dtFoikebvsA8ZN0hiSjpgHbl1Vl+88QR+g9JAUDp5XYKK3zJrTbDzqQPcNWb/J3Yn8E05b0&#10;GH0xS3kwnN8G5wZN41EDsG2O9+gGXEacElsz6MYEMkOKzyqjogzZ6iQTH60g8eBRZovPi6ZkjBSU&#10;aImvMVkZGZnSlyBRO21RwtSisRXJisN2QJpkbp04YNt2Pqi2Q0lz4zIcByprfxr+NLH/7zPpw4Nf&#10;3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hvut1wAAAAkBAAAPAAAAAAAAAAEAIAAAACIAAABk&#10;cnMvZG93bnJldi54bWxQSwECFAAUAAAACACHTuJAFptdVQcCAAA4BAAADgAAAAAAAAABACAAAAAm&#10;AQAAZHJzL2Uyb0RvYy54bWxQSwUGAAAAAAYABgBZAQAAnwUAAAAA&#10;">
                <v:fill on="t" focussize="0,0"/>
                <v:stroke color="#FFFFFF" joinstyle="miter"/>
                <v:imagedata o:title=""/>
                <o:lock v:ext="edit" aspectratio="f"/>
                <v:textbox>
                  <w:txbxContent>
                    <w:p w14:paraId="7249EE6B">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center"/>
                        <w:textAlignment w:val="auto"/>
                        <w:outlineLvl w:val="9"/>
                        <w:rPr>
                          <w:spacing w:val="50"/>
                        </w:rPr>
                      </w:pPr>
                    </w:p>
                  </w:txbxContent>
                </v:textbox>
              </v:shape>
            </w:pict>
          </mc:Fallback>
        </mc:AlternateContent>
      </w:r>
    </w:p>
    <w:p w14:paraId="6B1E7B21">
      <w:pPr>
        <w:spacing w:line="500" w:lineRule="exact"/>
        <w:rPr>
          <w:rFonts w:hint="default" w:ascii="Times New Roman" w:hAnsi="Times New Roman" w:cs="Times New Roman"/>
          <w:sz w:val="31"/>
          <w:szCs w:val="31"/>
        </w:rPr>
      </w:pPr>
    </w:p>
    <w:p w14:paraId="24E610B7">
      <w:pPr>
        <w:spacing w:line="500" w:lineRule="exact"/>
        <w:jc w:val="both"/>
        <w:rPr>
          <w:rFonts w:hint="default" w:ascii="Times New Roman" w:hAnsi="Times New Roman" w:cs="Times New Roma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1605280</wp:posOffset>
                </wp:positionH>
                <wp:positionV relativeFrom="paragraph">
                  <wp:posOffset>296545</wp:posOffset>
                </wp:positionV>
                <wp:extent cx="2651760" cy="428625"/>
                <wp:effectExtent l="4445" t="4445" r="10795" b="5080"/>
                <wp:wrapNone/>
                <wp:docPr id="11" name="文本框 11"/>
                <wp:cNvGraphicFramePr/>
                <a:graphic xmlns:a="http://schemas.openxmlformats.org/drawingml/2006/main">
                  <a:graphicData uri="http://schemas.microsoft.com/office/word/2010/wordprocessingShape">
                    <wps:wsp>
                      <wps:cNvSpPr txBox="1"/>
                      <wps:spPr>
                        <a:xfrm>
                          <a:off x="0" y="0"/>
                          <a:ext cx="2651760" cy="4286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0B4FED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ascii="Times New Roman" w:hAnsi="Times New Roman" w:eastAsia="仿宋_GB2312" w:cs="Times New Roman"/>
                                <w:spacing w:val="0"/>
                                <w:sz w:val="32"/>
                                <w:szCs w:val="32"/>
                              </w:rPr>
                            </w:pPr>
                            <w:r>
                              <w:rPr>
                                <w:rFonts w:hint="default" w:ascii="Times New Roman" w:hAnsi="Times New Roman" w:eastAsia="仿宋_GB2312" w:cs="Times New Roman"/>
                                <w:color w:val="auto"/>
                                <w:spacing w:val="0"/>
                                <w:w w:val="100"/>
                                <w:sz w:val="32"/>
                                <w:szCs w:val="32"/>
                              </w:rPr>
                              <w:t>六盘水环</w:t>
                            </w:r>
                            <w:r>
                              <w:rPr>
                                <w:rFonts w:hint="eastAsia" w:ascii="Times New Roman" w:hAnsi="Times New Roman" w:eastAsia="仿宋_GB2312" w:cs="Times New Roman"/>
                                <w:color w:val="auto"/>
                                <w:spacing w:val="0"/>
                                <w:w w:val="100"/>
                                <w:sz w:val="32"/>
                                <w:szCs w:val="32"/>
                                <w:lang w:val="en-US" w:eastAsia="zh-CN"/>
                              </w:rPr>
                              <w:t>辐</w:t>
                            </w:r>
                            <w:r>
                              <w:rPr>
                                <w:rFonts w:hint="default" w:ascii="Times New Roman" w:hAnsi="Times New Roman" w:eastAsia="仿宋_GB2312" w:cs="Times New Roman"/>
                                <w:color w:val="auto"/>
                                <w:spacing w:val="0"/>
                                <w:w w:val="100"/>
                                <w:sz w:val="32"/>
                                <w:szCs w:val="32"/>
                              </w:rPr>
                              <w:t>表〔202</w:t>
                            </w:r>
                            <w:r>
                              <w:rPr>
                                <w:rFonts w:hint="eastAsia"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w:t>
                            </w:r>
                            <w:r>
                              <w:rPr>
                                <w:rFonts w:hint="eastAsia" w:ascii="Times New Roman" w:hAnsi="Times New Roman" w:eastAsia="仿宋_GB2312" w:cs="Times New Roman"/>
                                <w:color w:val="auto"/>
                                <w:spacing w:val="0"/>
                                <w:w w:val="100"/>
                                <w:sz w:val="32"/>
                                <w:szCs w:val="32"/>
                                <w:lang w:val="en-US" w:eastAsia="zh-CN"/>
                              </w:rPr>
                              <w:t>8</w:t>
                            </w:r>
                            <w:r>
                              <w:rPr>
                                <w:rFonts w:hint="default" w:ascii="Times New Roman" w:hAnsi="Times New Roman" w:eastAsia="仿宋_GB2312" w:cs="Times New Roman"/>
                                <w:spacing w:val="0"/>
                                <w:sz w:val="32"/>
                                <w:szCs w:val="32"/>
                              </w:rPr>
                              <w:t>号</w:t>
                            </w:r>
                          </w:p>
                        </w:txbxContent>
                      </wps:txbx>
                      <wps:bodyPr upright="1"/>
                    </wps:wsp>
                  </a:graphicData>
                </a:graphic>
              </wp:anchor>
            </w:drawing>
          </mc:Choice>
          <mc:Fallback>
            <w:pict>
              <v:shape id="_x0000_s1026" o:spid="_x0000_s1026" o:spt="202" type="#_x0000_t202" style="position:absolute;left:0pt;margin-left:126.4pt;margin-top:23.35pt;height:33.75pt;width:208.8pt;z-index:251663360;mso-width-relative:page;mso-height-relative:page;" fillcolor="#FFFFFF" filled="t" stroked="t" coordsize="21600,21600" o:gfxdata="UEsDBAoAAAAAAIdO4kAAAAAAAAAAAAAAAAAEAAAAZHJzL1BLAwQUAAAACACHTuJA3i4c+tgAAAAK&#10;AQAADwAAAGRycy9kb3ducmV2LnhtbE2PwU7DMBBE70j8g7VIXBC1Y4W0SuNUqAJxbuHCzU22SUS8&#10;TmK3afl6lhMcV/M087bYXFwvzjiFzpOBZKFAIFW+7qgx8PH++rgCEaKl2vae0MAVA2zK25vC5rWf&#10;aYfnfWwEl1DIrYE2xiGXMlQtOhsWfkDi7OgnZyOfUyPryc5c7nqplcqksx3xQmsH3LZYfe1PzoCf&#10;X67O46j0w+e3e9s+j7ujHo25v0vUGkTES/yD4Vef1aFkp4M/UR1Eb0A/aVaPBtJsCYKBbKlSEAcm&#10;k1SDLAv5/4XyB1BLAwQUAAAACACHTuJA+x589AUCAAA4BAAADgAAAGRycy9lMm9Eb2MueG1srVPN&#10;jtMwEL4j8Q6W7zRtRcsSNV0JSrkgQFp4ANc/iSX/yeM26QvAG3Diwp3n6nMwdrpddrn0QA7JeObL&#10;NzPfjFe3gzXkICNo7xo6m0wpkY57oV3b0K9fti9uKIHEnGDGO9nQowR6u37+bNWHWs59542QkSCJ&#10;g7oPDe1SCnVVAe+kZTDxQToMKh8tS3iMbSUi65Hdmmo+nS6r3kcRoucSAL2bMUjPjPEaQq+U5nLj&#10;+d5Kl0bWKA1L2BJ0OgBdl2qVkjx9UgpkIqah2Gkqb0yC9i6/q/WK1W1kodP8XAK7poQnPVmmHSa9&#10;UG1YYmQf9T9UVvPowas04d5WYyNFEexiNn2izV3Hgiy9oNQQLqLD/6PlHw+fI9ECN2FGiWMWJ376&#10;8f308/fp1zeCPhSoD1Aj7i4gMg1v/IDgez+gM/c9qGjzFzsiGEd5jxd55ZAIR+d8uZi9WmKIY+zl&#10;/GY5X2Sa6uHvECG9l96SbDQ04viKquzwAdIIvYfkZOCNFlttTDnEdvfWRHJgOOptec7sj2DGkb6h&#10;rxeYm3CG+6twb9C0ATUA15Z8j/6A64hzYRsG3VhAYcj5WW11krFYnWTinRMkHQPK7PB60VyMlYIS&#10;I/E2ZqsgE9PmGiRqZxxKmEc0jiJbadgNSJPNnRdHHNs+RN12KGkZXIHjQhXtz8ufN/bvcyF9uPD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4uHPrYAAAACgEAAA8AAAAAAAAAAQAgAAAAIgAAAGRy&#10;cy9kb3ducmV2LnhtbFBLAQIUABQAAAAIAIdO4kD7Hnz0BQIAADgEAAAOAAAAAAAAAAEAIAAAACcB&#10;AABkcnMvZTJvRG9jLnhtbFBLBQYAAAAABgAGAFkBAACeBQAAAAA=&#10;">
                <v:fill on="t" focussize="0,0"/>
                <v:stroke color="#FFFFFF" joinstyle="miter"/>
                <v:imagedata o:title=""/>
                <o:lock v:ext="edit" aspectratio="f"/>
                <v:textbox>
                  <w:txbxContent>
                    <w:p w14:paraId="50B4FED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ascii="Times New Roman" w:hAnsi="Times New Roman" w:eastAsia="仿宋_GB2312" w:cs="Times New Roman"/>
                          <w:spacing w:val="0"/>
                          <w:sz w:val="32"/>
                          <w:szCs w:val="32"/>
                        </w:rPr>
                      </w:pPr>
                      <w:r>
                        <w:rPr>
                          <w:rFonts w:hint="default" w:ascii="Times New Roman" w:hAnsi="Times New Roman" w:eastAsia="仿宋_GB2312" w:cs="Times New Roman"/>
                          <w:color w:val="auto"/>
                          <w:spacing w:val="0"/>
                          <w:w w:val="100"/>
                          <w:sz w:val="32"/>
                          <w:szCs w:val="32"/>
                        </w:rPr>
                        <w:t>六盘水环</w:t>
                      </w:r>
                      <w:r>
                        <w:rPr>
                          <w:rFonts w:hint="eastAsia" w:ascii="Times New Roman" w:hAnsi="Times New Roman" w:eastAsia="仿宋_GB2312" w:cs="Times New Roman"/>
                          <w:color w:val="auto"/>
                          <w:spacing w:val="0"/>
                          <w:w w:val="100"/>
                          <w:sz w:val="32"/>
                          <w:szCs w:val="32"/>
                          <w:lang w:val="en-US" w:eastAsia="zh-CN"/>
                        </w:rPr>
                        <w:t>辐</w:t>
                      </w:r>
                      <w:r>
                        <w:rPr>
                          <w:rFonts w:hint="default" w:ascii="Times New Roman" w:hAnsi="Times New Roman" w:eastAsia="仿宋_GB2312" w:cs="Times New Roman"/>
                          <w:color w:val="auto"/>
                          <w:spacing w:val="0"/>
                          <w:w w:val="100"/>
                          <w:sz w:val="32"/>
                          <w:szCs w:val="32"/>
                        </w:rPr>
                        <w:t>表〔202</w:t>
                      </w:r>
                      <w:r>
                        <w:rPr>
                          <w:rFonts w:hint="eastAsia"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w:t>
                      </w:r>
                      <w:r>
                        <w:rPr>
                          <w:rFonts w:hint="eastAsia" w:ascii="Times New Roman" w:hAnsi="Times New Roman" w:eastAsia="仿宋_GB2312" w:cs="Times New Roman"/>
                          <w:color w:val="auto"/>
                          <w:spacing w:val="0"/>
                          <w:w w:val="100"/>
                          <w:sz w:val="32"/>
                          <w:szCs w:val="32"/>
                          <w:lang w:val="en-US" w:eastAsia="zh-CN"/>
                        </w:rPr>
                        <w:t>8</w:t>
                      </w:r>
                      <w:r>
                        <w:rPr>
                          <w:rFonts w:hint="default" w:ascii="Times New Roman" w:hAnsi="Times New Roman" w:eastAsia="仿宋_GB2312" w:cs="Times New Roman"/>
                          <w:spacing w:val="0"/>
                          <w:sz w:val="32"/>
                          <w:szCs w:val="32"/>
                        </w:rPr>
                        <w:t>号</w:t>
                      </w:r>
                    </w:p>
                  </w:txbxContent>
                </v:textbox>
              </v:shape>
            </w:pict>
          </mc:Fallback>
        </mc:AlternateContent>
      </w:r>
    </w:p>
    <w:p w14:paraId="05664841">
      <w:pPr>
        <w:spacing w:line="580" w:lineRule="exact"/>
        <w:rPr>
          <w:rFonts w:hint="default" w:ascii="Times New Roman" w:hAnsi="Times New Roman" w:eastAsia="方正仿宋" w:cs="Times New Roman"/>
          <w:sz w:val="31"/>
          <w:szCs w:val="31"/>
        </w:rPr>
      </w:pPr>
    </w:p>
    <w:p w14:paraId="11C2012C">
      <w:pPr>
        <w:spacing w:line="140" w:lineRule="exact"/>
        <w:rPr>
          <w:rFonts w:hint="default" w:ascii="Times New Roman" w:hAnsi="Times New Roman" w:cs="Times New Roman"/>
          <w:spacing w:val="-8"/>
        </w:rPr>
      </w:pPr>
    </w:p>
    <w:p w14:paraId="696FDD1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p w14:paraId="35D4209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p w14:paraId="3ECBB885">
      <w:pPr>
        <w:keepNext w:val="0"/>
        <w:keepLines w:val="0"/>
        <w:pageBreakBefore w:val="0"/>
        <w:widowControl w:val="0"/>
        <w:kinsoku/>
        <w:wordWrap/>
        <w:overflowPunct/>
        <w:topLinePunct w:val="0"/>
        <w:autoSpaceDE/>
        <w:autoSpaceDN/>
        <w:bidi w:val="0"/>
        <w:adjustRightInd/>
        <w:snapToGrid/>
        <w:spacing w:line="700" w:lineRule="exact"/>
        <w:ind w:firstLine="0"/>
        <w:jc w:val="center"/>
        <w:textAlignment w:val="baseline"/>
        <w:rPr>
          <w:rFonts w:hint="default" w:ascii="Times New Roman" w:hAnsi="Times New Roman" w:eastAsia="方正小标宋简体" w:cs="Times New Roman"/>
          <w:color w:val="auto"/>
          <w:spacing w:val="0"/>
          <w:w w:val="100"/>
          <w:sz w:val="40"/>
          <w:szCs w:val="40"/>
        </w:rPr>
      </w:pPr>
      <w:r>
        <w:rPr>
          <w:rFonts w:hint="default" w:ascii="Times New Roman" w:hAnsi="Times New Roman" w:eastAsia="方正小标宋简体" w:cs="Times New Roman"/>
          <w:color w:val="auto"/>
          <w:spacing w:val="-6"/>
          <w:w w:val="100"/>
          <w:sz w:val="40"/>
          <w:szCs w:val="40"/>
        </w:rPr>
        <w:t>市生态环境局关</w:t>
      </w:r>
      <w:r>
        <w:rPr>
          <w:rFonts w:hint="default" w:ascii="Times New Roman" w:hAnsi="Times New Roman" w:eastAsia="方正小标宋简体" w:cs="Times New Roman"/>
          <w:color w:val="auto"/>
          <w:spacing w:val="-6"/>
          <w:w w:val="100"/>
          <w:sz w:val="40"/>
          <w:szCs w:val="40"/>
          <w:lang w:eastAsia="zh-CN"/>
        </w:rPr>
        <w:t>于</w:t>
      </w:r>
      <w:r>
        <w:rPr>
          <w:rFonts w:hint="default" w:ascii="Times New Roman" w:hAnsi="Times New Roman" w:eastAsia="方正小标宋简体" w:cs="Times New Roman"/>
          <w:color w:val="auto"/>
          <w:spacing w:val="-6"/>
          <w:w w:val="100"/>
          <w:sz w:val="40"/>
          <w:szCs w:val="40"/>
        </w:rPr>
        <w:t>对《</w:t>
      </w:r>
      <w:r>
        <w:rPr>
          <w:rFonts w:hint="default" w:ascii="Times New Roman" w:hAnsi="Times New Roman" w:eastAsia="方正小标宋简体" w:cs="Times New Roman"/>
          <w:color w:val="auto"/>
          <w:spacing w:val="6"/>
          <w:sz w:val="40"/>
          <w:szCs w:val="40"/>
          <w:lang w:eastAsia="zh-CN" w:bidi="ar"/>
        </w:rPr>
        <w:t>六盘水市水城区金狮子一级</w:t>
      </w:r>
      <w:r>
        <w:rPr>
          <w:rFonts w:hint="eastAsia" w:ascii="Times New Roman" w:hAnsi="Times New Roman" w:eastAsia="方正小标宋简体" w:cs="Times New Roman"/>
          <w:color w:val="auto"/>
          <w:spacing w:val="6"/>
          <w:sz w:val="40"/>
          <w:szCs w:val="40"/>
          <w:lang w:val="en-US" w:eastAsia="zh-CN" w:bidi="ar"/>
        </w:rPr>
        <w:t xml:space="preserve">  </w:t>
      </w:r>
      <w:r>
        <w:rPr>
          <w:rFonts w:hint="default" w:ascii="Times New Roman" w:hAnsi="Times New Roman" w:eastAsia="方正小标宋简体" w:cs="Times New Roman"/>
          <w:color w:val="auto"/>
          <w:spacing w:val="6"/>
          <w:sz w:val="40"/>
          <w:szCs w:val="40"/>
          <w:lang w:eastAsia="zh-CN" w:bidi="ar"/>
        </w:rPr>
        <w:t>水电站110kV线路送出工程</w:t>
      </w:r>
      <w:r>
        <w:rPr>
          <w:rFonts w:hint="default" w:ascii="Times New Roman" w:hAnsi="Times New Roman" w:eastAsia="方正小标宋简体" w:cs="Times New Roman"/>
          <w:color w:val="auto"/>
          <w:sz w:val="40"/>
          <w:szCs w:val="40"/>
          <w:lang w:bidi="ar"/>
        </w:rPr>
        <w:t>环境影响报告表</w:t>
      </w:r>
      <w:r>
        <w:rPr>
          <w:rFonts w:hint="default" w:ascii="Times New Roman" w:hAnsi="Times New Roman" w:eastAsia="方正小标宋简体" w:cs="Times New Roman"/>
          <w:color w:val="auto"/>
          <w:spacing w:val="0"/>
          <w:w w:val="100"/>
          <w:sz w:val="40"/>
          <w:szCs w:val="40"/>
        </w:rPr>
        <w:t>》的</w:t>
      </w:r>
    </w:p>
    <w:p w14:paraId="301C026C">
      <w:pPr>
        <w:keepNext w:val="0"/>
        <w:keepLines w:val="0"/>
        <w:pageBreakBefore w:val="0"/>
        <w:widowControl w:val="0"/>
        <w:kinsoku/>
        <w:wordWrap/>
        <w:overflowPunct/>
        <w:topLinePunct w:val="0"/>
        <w:autoSpaceDE/>
        <w:autoSpaceDN/>
        <w:bidi w:val="0"/>
        <w:adjustRightInd/>
        <w:snapToGrid/>
        <w:spacing w:line="700" w:lineRule="exact"/>
        <w:ind w:firstLine="0"/>
        <w:jc w:val="center"/>
        <w:textAlignment w:val="baseline"/>
        <w:rPr>
          <w:rFonts w:hint="default" w:ascii="Times New Roman" w:hAnsi="Times New Roman" w:eastAsia="方正小标宋简体" w:cs="Times New Roman"/>
          <w:color w:val="auto"/>
          <w:spacing w:val="0"/>
          <w:w w:val="100"/>
          <w:sz w:val="40"/>
          <w:szCs w:val="40"/>
        </w:rPr>
      </w:pPr>
      <w:r>
        <w:rPr>
          <w:rFonts w:hint="default" w:ascii="Times New Roman" w:hAnsi="Times New Roman" w:eastAsia="方正小标宋简体" w:cs="Times New Roman"/>
          <w:color w:val="auto"/>
          <w:spacing w:val="0"/>
          <w:w w:val="100"/>
          <w:sz w:val="40"/>
          <w:szCs w:val="40"/>
        </w:rPr>
        <w:t>批</w:t>
      </w:r>
      <w:r>
        <w:rPr>
          <w:rFonts w:hint="eastAsia" w:ascii="Times New Roman" w:hAnsi="Times New Roman" w:eastAsia="方正小标宋简体" w:cs="Times New Roman"/>
          <w:color w:val="auto"/>
          <w:spacing w:val="0"/>
          <w:w w:val="100"/>
          <w:sz w:val="40"/>
          <w:szCs w:val="40"/>
          <w:lang w:val="en-US" w:eastAsia="zh-CN"/>
        </w:rPr>
        <w:t xml:space="preserve"> </w:t>
      </w:r>
      <w:r>
        <w:rPr>
          <w:rFonts w:hint="default" w:ascii="Times New Roman" w:hAnsi="Times New Roman" w:eastAsia="方正小标宋简体" w:cs="Times New Roman"/>
          <w:color w:val="auto"/>
          <w:spacing w:val="0"/>
          <w:w w:val="100"/>
          <w:sz w:val="40"/>
          <w:szCs w:val="40"/>
        </w:rPr>
        <w:t>复</w:t>
      </w:r>
    </w:p>
    <w:p w14:paraId="7E362698">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baseline"/>
        <w:rPr>
          <w:rFonts w:hint="eastAsia" w:ascii="Times New Roman" w:hAnsi="Times New Roman" w:eastAsia="方正小标宋简体" w:cs="Times New Roman"/>
          <w:color w:val="auto"/>
          <w:spacing w:val="4"/>
          <w:w w:val="100"/>
          <w:sz w:val="31"/>
          <w:szCs w:val="31"/>
          <w:lang w:val="en-US" w:eastAsia="zh-CN"/>
        </w:rPr>
      </w:pPr>
    </w:p>
    <w:p w14:paraId="32761029">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spacing w:val="0"/>
          <w:sz w:val="31"/>
          <w:szCs w:val="31"/>
        </w:rPr>
      </w:pPr>
      <w:r>
        <w:rPr>
          <w:rFonts w:hint="default" w:ascii="Times New Roman" w:hAnsi="Times New Roman" w:eastAsia="仿宋_GB2312" w:cs="Times New Roman"/>
          <w:bCs/>
          <w:color w:val="auto"/>
          <w:kern w:val="2"/>
          <w:sz w:val="31"/>
          <w:szCs w:val="31"/>
          <w:lang w:eastAsia="zh-CN" w:bidi="ar"/>
        </w:rPr>
        <w:t>贵州省厘厘兴能源开发有限责任公司</w:t>
      </w:r>
      <w:r>
        <w:rPr>
          <w:rFonts w:hint="eastAsia" w:ascii="Times New Roman" w:hAnsi="Times New Roman" w:eastAsia="仿宋_GB2312" w:cs="Times New Roman"/>
          <w:spacing w:val="0"/>
          <w:sz w:val="31"/>
          <w:szCs w:val="31"/>
        </w:rPr>
        <w:t>：</w:t>
      </w:r>
    </w:p>
    <w:p w14:paraId="2CFCCA21">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eastAsia" w:ascii="Times New Roman" w:hAnsi="Times New Roman" w:eastAsia="仿宋_GB2312" w:cs="Times New Roman"/>
          <w:spacing w:val="0"/>
          <w:sz w:val="31"/>
          <w:szCs w:val="31"/>
        </w:rPr>
      </w:pPr>
      <w:r>
        <w:rPr>
          <w:rFonts w:hint="eastAsia" w:ascii="Times New Roman" w:hAnsi="Times New Roman" w:eastAsia="仿宋_GB2312" w:cs="Times New Roman"/>
          <w:spacing w:val="0"/>
          <w:sz w:val="31"/>
          <w:szCs w:val="31"/>
        </w:rPr>
        <w:t>你</w:t>
      </w:r>
      <w:r>
        <w:rPr>
          <w:rFonts w:hint="eastAsia" w:ascii="Times New Roman" w:hAnsi="Times New Roman" w:eastAsia="仿宋_GB2312" w:cs="Times New Roman"/>
          <w:spacing w:val="0"/>
          <w:sz w:val="31"/>
          <w:szCs w:val="31"/>
          <w:lang w:val="en-US" w:eastAsia="zh-CN"/>
        </w:rPr>
        <w:t>单位</w:t>
      </w:r>
      <w:r>
        <w:rPr>
          <w:rFonts w:hint="eastAsia" w:ascii="Times New Roman" w:hAnsi="Times New Roman" w:eastAsia="仿宋_GB2312" w:cs="Times New Roman"/>
          <w:bCs/>
          <w:color w:val="auto"/>
          <w:kern w:val="2"/>
          <w:sz w:val="31"/>
          <w:szCs w:val="31"/>
          <w:lang w:bidi="ar"/>
        </w:rPr>
        <w:t>报来的</w:t>
      </w:r>
      <w:r>
        <w:rPr>
          <w:rFonts w:hint="default" w:ascii="Times New Roman" w:hAnsi="Times New Roman" w:eastAsia="仿宋_GB2312" w:cs="Times New Roman"/>
          <w:bCs/>
          <w:color w:val="auto"/>
          <w:kern w:val="2"/>
          <w:sz w:val="31"/>
          <w:szCs w:val="31"/>
          <w:lang w:bidi="ar"/>
        </w:rPr>
        <w:t>《</w:t>
      </w:r>
      <w:r>
        <w:rPr>
          <w:rFonts w:hint="eastAsia" w:ascii="Times New Roman" w:hAnsi="Times New Roman" w:eastAsia="仿宋_GB2312" w:cs="Times New Roman"/>
          <w:bCs/>
          <w:color w:val="auto"/>
          <w:kern w:val="2"/>
          <w:sz w:val="31"/>
          <w:szCs w:val="31"/>
          <w:lang w:eastAsia="zh-CN" w:bidi="ar"/>
        </w:rPr>
        <w:t>六盘水市水城区金狮子一级水电站110kV线路送出工程</w:t>
      </w:r>
      <w:r>
        <w:rPr>
          <w:rFonts w:hint="eastAsia" w:ascii="Times New Roman" w:hAnsi="Times New Roman" w:eastAsia="仿宋_GB2312" w:cs="Times New Roman"/>
          <w:bCs/>
          <w:color w:val="auto"/>
          <w:kern w:val="2"/>
          <w:sz w:val="31"/>
          <w:szCs w:val="31"/>
          <w:lang w:bidi="ar"/>
        </w:rPr>
        <w:t>环境影响报告表</w:t>
      </w:r>
      <w:r>
        <w:rPr>
          <w:rFonts w:hint="default" w:ascii="Times New Roman" w:hAnsi="Times New Roman" w:eastAsia="仿宋_GB2312" w:cs="Times New Roman"/>
          <w:bCs/>
          <w:color w:val="auto"/>
          <w:kern w:val="2"/>
          <w:sz w:val="31"/>
          <w:szCs w:val="31"/>
          <w:lang w:bidi="ar"/>
        </w:rPr>
        <w:t>》</w:t>
      </w:r>
      <w:r>
        <w:rPr>
          <w:rFonts w:hint="eastAsia" w:ascii="Times New Roman" w:hAnsi="Times New Roman" w:eastAsia="仿宋_GB2312" w:cs="Times New Roman"/>
          <w:bCs/>
          <w:color w:val="auto"/>
          <w:kern w:val="2"/>
          <w:sz w:val="31"/>
          <w:szCs w:val="31"/>
          <w:lang w:bidi="ar"/>
        </w:rPr>
        <w:t>已收悉，经研究，我局</w:t>
      </w:r>
      <w:r>
        <w:rPr>
          <w:rFonts w:hint="eastAsia" w:ascii="Times New Roman" w:hAnsi="Times New Roman" w:eastAsia="仿宋_GB2312" w:cs="Times New Roman"/>
          <w:bCs/>
          <w:color w:val="auto"/>
          <w:kern w:val="2"/>
          <w:sz w:val="31"/>
          <w:szCs w:val="31"/>
          <w:lang w:val="en-US" w:eastAsia="zh-CN" w:bidi="ar"/>
        </w:rPr>
        <w:t>原则</w:t>
      </w:r>
      <w:r>
        <w:rPr>
          <w:rFonts w:hint="eastAsia" w:ascii="Times New Roman" w:hAnsi="Times New Roman" w:eastAsia="仿宋_GB2312" w:cs="Times New Roman"/>
          <w:bCs/>
          <w:color w:val="auto"/>
          <w:kern w:val="2"/>
          <w:sz w:val="31"/>
          <w:szCs w:val="31"/>
          <w:lang w:bidi="ar"/>
        </w:rPr>
        <w:t>同意该项目按照《报告表》及其评估意见</w:t>
      </w:r>
      <w:r>
        <w:rPr>
          <w:rFonts w:hint="eastAsia" w:ascii="Times New Roman" w:hAnsi="Times New Roman" w:eastAsia="仿宋_GB2312" w:cs="Times New Roman"/>
          <w:bCs/>
          <w:color w:val="auto"/>
          <w:kern w:val="2"/>
          <w:sz w:val="31"/>
          <w:szCs w:val="31"/>
          <w:lang w:eastAsia="zh-CN" w:bidi="ar"/>
        </w:rPr>
        <w:t>（</w:t>
      </w:r>
      <w:r>
        <w:rPr>
          <w:rFonts w:hint="eastAsia" w:ascii="Times New Roman" w:hAnsi="Times New Roman" w:eastAsia="仿宋_GB2312" w:cs="Times New Roman"/>
          <w:bCs/>
          <w:color w:val="auto"/>
          <w:kern w:val="2"/>
          <w:sz w:val="31"/>
          <w:szCs w:val="31"/>
          <w:lang w:bidi="ar"/>
        </w:rPr>
        <w:t>六</w:t>
      </w:r>
      <w:r>
        <w:rPr>
          <w:rFonts w:hint="eastAsia" w:ascii="Times New Roman" w:hAnsi="Times New Roman" w:eastAsia="仿宋_GB2312" w:cs="Times New Roman"/>
          <w:spacing w:val="0"/>
          <w:sz w:val="31"/>
          <w:szCs w:val="31"/>
        </w:rPr>
        <w:t>盘水环</w:t>
      </w:r>
      <w:r>
        <w:rPr>
          <w:rFonts w:hint="eastAsia" w:ascii="Times New Roman" w:hAnsi="Times New Roman" w:eastAsia="仿宋_GB2312" w:cs="Times New Roman"/>
          <w:spacing w:val="0"/>
          <w:sz w:val="31"/>
          <w:szCs w:val="31"/>
          <w:lang w:val="en-US" w:eastAsia="zh-CN"/>
        </w:rPr>
        <w:t>评估</w:t>
      </w:r>
      <w:r>
        <w:rPr>
          <w:rFonts w:hint="eastAsia" w:ascii="Times New Roman" w:hAnsi="Times New Roman" w:eastAsia="仿宋_GB2312" w:cs="Times New Roman"/>
          <w:spacing w:val="0"/>
          <w:sz w:val="31"/>
          <w:szCs w:val="31"/>
        </w:rPr>
        <w:t>表〔202</w:t>
      </w:r>
      <w:r>
        <w:rPr>
          <w:rFonts w:hint="eastAsia" w:ascii="Times New Roman" w:hAnsi="Times New Roman" w:eastAsia="仿宋_GB2312" w:cs="Times New Roman"/>
          <w:spacing w:val="0"/>
          <w:sz w:val="31"/>
          <w:szCs w:val="31"/>
          <w:lang w:val="en-US" w:eastAsia="zh-CN"/>
        </w:rPr>
        <w:t>5</w:t>
      </w:r>
      <w:r>
        <w:rPr>
          <w:rFonts w:hint="eastAsia" w:ascii="Times New Roman" w:hAnsi="Times New Roman" w:eastAsia="仿宋_GB2312" w:cs="Times New Roman"/>
          <w:spacing w:val="0"/>
          <w:sz w:val="31"/>
          <w:szCs w:val="31"/>
        </w:rPr>
        <w:t>〕</w:t>
      </w:r>
      <w:r>
        <w:rPr>
          <w:rFonts w:hint="eastAsia" w:ascii="Times New Roman" w:hAnsi="Times New Roman" w:eastAsia="仿宋_GB2312" w:cs="Times New Roman"/>
          <w:spacing w:val="0"/>
          <w:sz w:val="31"/>
          <w:szCs w:val="31"/>
          <w:lang w:val="en-US" w:eastAsia="zh-CN"/>
        </w:rPr>
        <w:t>49</w:t>
      </w:r>
      <w:r>
        <w:rPr>
          <w:rFonts w:hint="eastAsia" w:ascii="Times New Roman" w:hAnsi="Times New Roman" w:eastAsia="仿宋_GB2312" w:cs="Times New Roman"/>
          <w:spacing w:val="0"/>
          <w:sz w:val="31"/>
          <w:szCs w:val="31"/>
        </w:rPr>
        <w:t>号</w:t>
      </w:r>
      <w:r>
        <w:rPr>
          <w:rFonts w:hint="eastAsia" w:ascii="Times New Roman" w:hAnsi="Times New Roman" w:eastAsia="仿宋_GB2312" w:cs="Times New Roman"/>
          <w:spacing w:val="0"/>
          <w:sz w:val="31"/>
          <w:szCs w:val="31"/>
          <w:lang w:eastAsia="zh-CN"/>
        </w:rPr>
        <w:t>）中</w:t>
      </w:r>
      <w:r>
        <w:rPr>
          <w:rFonts w:hint="eastAsia" w:ascii="Times New Roman" w:hAnsi="Times New Roman" w:eastAsia="仿宋_GB2312" w:cs="Times New Roman"/>
          <w:spacing w:val="0"/>
          <w:sz w:val="31"/>
          <w:szCs w:val="31"/>
        </w:rPr>
        <w:t>所列建设项目的规模、地点、工艺、采取的环境保护对策措施等进行建设。</w:t>
      </w:r>
    </w:p>
    <w:p w14:paraId="3B680C83">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eastAsia" w:ascii="黑体" w:hAnsi="黑体" w:eastAsia="黑体" w:cs="黑体"/>
          <w:b w:val="0"/>
          <w:bCs w:val="0"/>
          <w:color w:val="auto"/>
          <w:spacing w:val="0"/>
          <w:w w:val="100"/>
          <w:kern w:val="36"/>
          <w:sz w:val="31"/>
          <w:szCs w:val="31"/>
          <w:lang w:eastAsia="zh-CN"/>
        </w:rPr>
      </w:pPr>
      <w:r>
        <w:rPr>
          <w:rFonts w:hint="eastAsia" w:ascii="黑体" w:hAnsi="黑体" w:eastAsia="黑体" w:cs="黑体"/>
          <w:b w:val="0"/>
          <w:bCs w:val="0"/>
          <w:color w:val="auto"/>
          <w:spacing w:val="0"/>
          <w:w w:val="100"/>
          <w:kern w:val="36"/>
          <w:sz w:val="31"/>
          <w:szCs w:val="31"/>
          <w:lang w:val="en-US" w:eastAsia="zh-CN"/>
        </w:rPr>
        <w:t>一、</w:t>
      </w:r>
      <w:r>
        <w:rPr>
          <w:rFonts w:hint="eastAsia" w:ascii="黑体" w:hAnsi="黑体" w:eastAsia="黑体" w:cs="黑体"/>
          <w:b w:val="0"/>
          <w:bCs w:val="0"/>
          <w:color w:val="auto"/>
          <w:spacing w:val="0"/>
          <w:w w:val="100"/>
          <w:kern w:val="36"/>
          <w:sz w:val="31"/>
          <w:szCs w:val="31"/>
          <w:lang w:eastAsia="zh-CN"/>
        </w:rPr>
        <w:t>项目概况及建设内容</w:t>
      </w:r>
    </w:p>
    <w:p w14:paraId="2733D0F4">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baseline"/>
        <w:rPr>
          <w:rFonts w:hint="default" w:ascii="Times New Roman" w:hAnsi="Times New Roman" w:eastAsia="仿宋_GB2312" w:cs="Times New Roman"/>
          <w:bCs/>
          <w:color w:val="FF0000"/>
          <w:kern w:val="2"/>
          <w:sz w:val="31"/>
          <w:szCs w:val="31"/>
          <w:u w:val="none" w:color="auto"/>
          <w:lang w:val="en-US" w:eastAsia="zh-CN"/>
        </w:rPr>
      </w:pPr>
      <w:r>
        <w:rPr>
          <w:rFonts w:hint="default" w:ascii="Times New Roman" w:hAnsi="Times New Roman" w:eastAsia="仿宋_GB2312" w:cs="Times New Roman"/>
          <w:bCs/>
          <w:color w:val="auto"/>
          <w:kern w:val="2"/>
          <w:sz w:val="31"/>
          <w:szCs w:val="31"/>
          <w:u w:val="none" w:color="auto"/>
          <w:lang w:eastAsia="zh-CN"/>
        </w:rPr>
        <w:t>本项目属</w:t>
      </w:r>
      <w:r>
        <w:rPr>
          <w:rFonts w:hint="eastAsia" w:ascii="Times New Roman" w:hAnsi="Times New Roman" w:eastAsia="仿宋_GB2312" w:cs="Times New Roman"/>
          <w:bCs/>
          <w:color w:val="auto"/>
          <w:kern w:val="2"/>
          <w:sz w:val="31"/>
          <w:szCs w:val="31"/>
          <w:u w:val="none" w:color="auto"/>
          <w:lang w:val="en-US" w:eastAsia="zh-CN"/>
        </w:rPr>
        <w:t>新建工程，建设单位为</w:t>
      </w:r>
      <w:r>
        <w:rPr>
          <w:rFonts w:hint="default" w:ascii="Times New Roman" w:hAnsi="Times New Roman" w:eastAsia="仿宋_GB2312" w:cs="Times New Roman"/>
          <w:bCs/>
          <w:color w:val="auto"/>
          <w:kern w:val="2"/>
          <w:sz w:val="31"/>
          <w:szCs w:val="31"/>
          <w:u w:val="none" w:color="auto"/>
          <w:lang w:eastAsia="zh-CN"/>
        </w:rPr>
        <w:t>贵州省厘厘兴能源开发有限责任公司</w:t>
      </w:r>
      <w:r>
        <w:rPr>
          <w:rFonts w:hint="eastAsia" w:ascii="Times New Roman" w:hAnsi="Times New Roman" w:eastAsia="仿宋_GB2312" w:cs="Times New Roman"/>
          <w:bCs/>
          <w:color w:val="auto"/>
          <w:kern w:val="2"/>
          <w:sz w:val="31"/>
          <w:szCs w:val="31"/>
          <w:u w:val="none" w:color="auto"/>
          <w:lang w:val="en-US" w:eastAsia="zh-CN"/>
        </w:rPr>
        <w:t>，项目</w:t>
      </w:r>
      <w:r>
        <w:rPr>
          <w:rFonts w:hint="default" w:ascii="Times New Roman" w:hAnsi="Times New Roman" w:eastAsia="仿宋_GB2312" w:cs="Times New Roman"/>
          <w:bCs/>
          <w:color w:val="auto"/>
          <w:kern w:val="2"/>
          <w:sz w:val="31"/>
          <w:szCs w:val="31"/>
          <w:u w:val="none" w:color="auto"/>
        </w:rPr>
        <w:t>用地面积2050</w:t>
      </w:r>
      <w:r>
        <w:rPr>
          <w:rFonts w:hint="eastAsia" w:ascii="方正小标宋简体" w:hAnsi="方正小标宋简体" w:eastAsia="方正小标宋简体" w:cs="方正小标宋简体"/>
          <w:bCs/>
          <w:color w:val="auto"/>
          <w:kern w:val="2"/>
          <w:sz w:val="31"/>
          <w:szCs w:val="31"/>
          <w:u w:val="none" w:color="auto"/>
        </w:rPr>
        <w:t>㎡</w:t>
      </w:r>
      <w:r>
        <w:rPr>
          <w:rFonts w:hint="default" w:ascii="Times New Roman" w:hAnsi="Times New Roman" w:eastAsia="仿宋_GB2312" w:cs="Times New Roman"/>
          <w:bCs/>
          <w:color w:val="auto"/>
          <w:kern w:val="2"/>
          <w:sz w:val="31"/>
          <w:szCs w:val="31"/>
          <w:u w:val="none" w:color="auto"/>
        </w:rPr>
        <w:t>，本项目主要建设110kV输出线路及塔基，项目起点坐标：东经105°1′30.795″，北</w:t>
      </w:r>
      <w:bookmarkStart w:id="0" w:name="_GoBack"/>
      <w:bookmarkEnd w:id="0"/>
      <w:r>
        <w:rPr>
          <w:rFonts w:hint="default" w:ascii="Times New Roman" w:hAnsi="Times New Roman" w:eastAsia="仿宋_GB2312" w:cs="Times New Roman"/>
          <w:bCs/>
          <w:color w:val="auto"/>
          <w:kern w:val="2"/>
          <w:sz w:val="31"/>
          <w:szCs w:val="31"/>
          <w:u w:val="none" w:color="auto"/>
        </w:rPr>
        <w:t>纬26°40′23.861″</w:t>
      </w:r>
      <w:r>
        <w:rPr>
          <w:rFonts w:hint="eastAsia" w:ascii="Times New Roman" w:hAnsi="Times New Roman" w:eastAsia="仿宋_GB2312" w:cs="Times New Roman"/>
          <w:bCs/>
          <w:color w:val="auto"/>
          <w:kern w:val="2"/>
          <w:sz w:val="31"/>
          <w:szCs w:val="31"/>
          <w:u w:val="none" w:color="auto"/>
          <w:lang w:eastAsia="zh-CN"/>
        </w:rPr>
        <w:t>；</w:t>
      </w:r>
      <w:r>
        <w:rPr>
          <w:rFonts w:hint="default" w:ascii="Times New Roman" w:hAnsi="Times New Roman" w:eastAsia="仿宋_GB2312" w:cs="Times New Roman"/>
          <w:bCs/>
          <w:color w:val="auto"/>
          <w:kern w:val="2"/>
          <w:sz w:val="31"/>
          <w:szCs w:val="31"/>
          <w:u w:val="none" w:color="auto"/>
        </w:rPr>
        <w:t>终点坐标：东经104°56′35.612″，北纬26°39′42.741″，线路长度为11.6km，电缆长度为0.2km，架空线路长度为11.4km</w:t>
      </w:r>
      <w:r>
        <w:rPr>
          <w:rFonts w:hint="eastAsia" w:ascii="Times New Roman" w:hAnsi="Times New Roman" w:eastAsia="仿宋_GB2312" w:cs="Times New Roman"/>
          <w:bCs/>
          <w:color w:val="auto"/>
          <w:kern w:val="2"/>
          <w:sz w:val="31"/>
          <w:szCs w:val="31"/>
          <w:u w:val="none" w:color="auto"/>
          <w:lang w:eastAsia="zh-CN"/>
        </w:rPr>
        <w:t>。</w:t>
      </w:r>
      <w:r>
        <w:rPr>
          <w:rFonts w:hint="default" w:ascii="Times New Roman" w:hAnsi="Times New Roman" w:eastAsia="仿宋_GB2312" w:cs="Times New Roman"/>
          <w:bCs/>
          <w:color w:val="auto"/>
          <w:kern w:val="2"/>
          <w:sz w:val="31"/>
          <w:szCs w:val="31"/>
          <w:u w:val="none" w:color="auto"/>
        </w:rPr>
        <w:t>输电线路从金狮子一级水电站110kV升压站采用单回路架空方式向西南方向出线，之后转向东南走线至石家岩，避开南开风景名胜区核心区及月照机场净空区域，然后转向西北走线至喝口寨，再转向西南，先后途经天生桥、老官房、熊家寨、小营上、秦家寨、沙沟底等地，最后走线至110kV保华变东南侧电缆终端塔处，然后采用电缆敷设方式接入110kV保华变。全线按照单回路架设，共计铁塔46基，其中单回路直线塔21基、单回路25基。</w:t>
      </w:r>
    </w:p>
    <w:p w14:paraId="5A031BCC">
      <w:pPr>
        <w:keepNext w:val="0"/>
        <w:keepLines w:val="0"/>
        <w:pageBreakBefore w:val="0"/>
        <w:widowControl w:val="0"/>
        <w:kinsoku/>
        <w:wordWrap/>
        <w:overflowPunct/>
        <w:topLinePunct w:val="0"/>
        <w:autoSpaceDE/>
        <w:autoSpaceDN/>
        <w:bidi w:val="0"/>
        <w:spacing w:line="560" w:lineRule="exact"/>
        <w:ind w:firstLine="620" w:firstLineChars="200"/>
        <w:jc w:val="both"/>
        <w:rPr>
          <w:rFonts w:hint="eastAsia" w:ascii="Times New Roman" w:hAnsi="Times New Roman" w:eastAsia="仿宋_GB2312" w:cs="Times New Roman"/>
          <w:bCs/>
          <w:color w:val="auto"/>
          <w:sz w:val="31"/>
          <w:szCs w:val="31"/>
          <w:lang w:eastAsia="zh-CN"/>
        </w:rPr>
      </w:pPr>
      <w:r>
        <w:rPr>
          <w:rFonts w:hint="default" w:ascii="Times New Roman" w:hAnsi="Times New Roman" w:eastAsia="仿宋_GB2312" w:cs="Times New Roman"/>
          <w:color w:val="auto"/>
          <w:sz w:val="31"/>
          <w:szCs w:val="31"/>
        </w:rPr>
        <w:t>本项目总投资1540万元，其中环保投资160万元，环保投资占比</w:t>
      </w:r>
      <w:r>
        <w:rPr>
          <w:rFonts w:hint="default" w:ascii="Times New Roman" w:hAnsi="Times New Roman" w:eastAsia="仿宋_GB2312" w:cs="Times New Roman"/>
          <w:color w:val="auto"/>
          <w:sz w:val="31"/>
          <w:szCs w:val="31"/>
          <w:lang w:val="en-US" w:eastAsia="zh-CN"/>
        </w:rPr>
        <w:t>10.39</w:t>
      </w:r>
      <w:r>
        <w:rPr>
          <w:rFonts w:hint="default" w:ascii="Times New Roman" w:hAnsi="Times New Roman" w:eastAsia="仿宋_GB2312" w:cs="Times New Roman"/>
          <w:color w:val="auto"/>
          <w:sz w:val="31"/>
          <w:szCs w:val="31"/>
        </w:rPr>
        <w:t>%。</w:t>
      </w:r>
    </w:p>
    <w:p w14:paraId="3A950255">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eastAsia" w:ascii="黑体" w:hAnsi="黑体" w:eastAsia="黑体" w:cs="黑体"/>
          <w:b w:val="0"/>
          <w:bCs w:val="0"/>
          <w:color w:val="auto"/>
          <w:spacing w:val="0"/>
          <w:w w:val="100"/>
          <w:kern w:val="36"/>
          <w:sz w:val="31"/>
          <w:szCs w:val="31"/>
          <w:lang w:eastAsia="zh-CN"/>
        </w:rPr>
      </w:pPr>
      <w:r>
        <w:rPr>
          <w:rFonts w:hint="eastAsia" w:ascii="黑体" w:hAnsi="黑体" w:eastAsia="黑体" w:cs="黑体"/>
          <w:b w:val="0"/>
          <w:bCs w:val="0"/>
          <w:color w:val="auto"/>
          <w:spacing w:val="0"/>
          <w:w w:val="100"/>
          <w:kern w:val="36"/>
          <w:sz w:val="31"/>
          <w:szCs w:val="31"/>
          <w:lang w:eastAsia="zh-CN"/>
        </w:rPr>
        <w:t>二、在项目建设和运行中应注意以下事项</w:t>
      </w:r>
    </w:p>
    <w:p w14:paraId="2646FAC8">
      <w:pPr>
        <w:keepNext w:val="0"/>
        <w:keepLines w:val="0"/>
        <w:pageBreakBefore w:val="0"/>
        <w:widowControl w:val="0"/>
        <w:numPr>
          <w:ilvl w:val="0"/>
          <w:numId w:val="0"/>
        </w:numPr>
        <w:suppressLineNumbers w:val="0"/>
        <w:kinsoku/>
        <w:wordWrap/>
        <w:overflowPunct/>
        <w:topLinePunct w:val="0"/>
        <w:bidi w:val="0"/>
        <w:spacing w:line="560" w:lineRule="exact"/>
        <w:ind w:firstLine="620" w:firstLineChars="200"/>
        <w:jc w:val="left"/>
        <w:textAlignment w:val="auto"/>
        <w:rPr>
          <w:rFonts w:hint="eastAsia" w:ascii="Times New Roman" w:hAnsi="Times New Roman" w:eastAsia="仿宋_GB2312" w:cs="Times New Roman"/>
          <w:color w:val="auto"/>
          <w:spacing w:val="0"/>
          <w:w w:val="100"/>
          <w:kern w:val="36"/>
          <w:sz w:val="31"/>
          <w:szCs w:val="31"/>
          <w:lang w:eastAsia="zh-CN"/>
        </w:rPr>
      </w:pPr>
      <w:r>
        <w:rPr>
          <w:rFonts w:hint="eastAsia" w:ascii="Times New Roman" w:hAnsi="Times New Roman" w:eastAsia="仿宋_GB2312" w:cs="Times New Roman"/>
          <w:color w:val="auto"/>
          <w:spacing w:val="0"/>
          <w:w w:val="100"/>
          <w:kern w:val="36"/>
          <w:sz w:val="31"/>
          <w:szCs w:val="31"/>
          <w:lang w:eastAsia="zh-CN"/>
        </w:rPr>
        <w:t>（一）</w:t>
      </w:r>
      <w:r>
        <w:rPr>
          <w:rFonts w:hint="default" w:ascii="Times New Roman" w:hAnsi="Times New Roman" w:eastAsia="仿宋_GB2312" w:cs="Times New Roman"/>
          <w:color w:val="auto"/>
          <w:spacing w:val="0"/>
          <w:w w:val="100"/>
          <w:kern w:val="36"/>
          <w:sz w:val="31"/>
          <w:szCs w:val="31"/>
        </w:rPr>
        <w:t>严格执行配套的环保设施与主体工程同时设计、同时施工、同时投入使用的环境保护</w:t>
      </w:r>
      <w:r>
        <w:rPr>
          <w:rFonts w:hint="eastAsia" w:ascii="Times New Roman" w:hAnsi="Times New Roman" w:eastAsia="仿宋_GB2312" w:cs="Times New Roman"/>
          <w:color w:val="auto"/>
          <w:spacing w:val="0"/>
          <w:w w:val="100"/>
          <w:kern w:val="36"/>
          <w:sz w:val="31"/>
          <w:szCs w:val="31"/>
          <w:lang w:eastAsia="zh-CN"/>
        </w:rPr>
        <w:t>“</w:t>
      </w:r>
      <w:r>
        <w:rPr>
          <w:rFonts w:hint="default" w:ascii="Times New Roman" w:hAnsi="Times New Roman" w:eastAsia="仿宋_GB2312" w:cs="Times New Roman"/>
          <w:color w:val="auto"/>
          <w:spacing w:val="0"/>
          <w:w w:val="100"/>
          <w:kern w:val="36"/>
          <w:sz w:val="31"/>
          <w:szCs w:val="31"/>
        </w:rPr>
        <w:t>三同时</w:t>
      </w:r>
      <w:r>
        <w:rPr>
          <w:rFonts w:hint="eastAsia" w:ascii="Times New Roman" w:hAnsi="Times New Roman" w:eastAsia="仿宋_GB2312" w:cs="Times New Roman"/>
          <w:color w:val="auto"/>
          <w:spacing w:val="0"/>
          <w:w w:val="100"/>
          <w:kern w:val="36"/>
          <w:sz w:val="31"/>
          <w:szCs w:val="31"/>
          <w:lang w:eastAsia="zh-CN"/>
        </w:rPr>
        <w:t>”</w:t>
      </w:r>
      <w:r>
        <w:rPr>
          <w:rFonts w:hint="default" w:ascii="Times New Roman" w:hAnsi="Times New Roman" w:eastAsia="仿宋_GB2312" w:cs="Times New Roman"/>
          <w:color w:val="auto"/>
          <w:spacing w:val="0"/>
          <w:w w:val="100"/>
          <w:kern w:val="36"/>
          <w:sz w:val="31"/>
          <w:szCs w:val="31"/>
        </w:rPr>
        <w:t>制度</w:t>
      </w:r>
      <w:r>
        <w:rPr>
          <w:rFonts w:hint="eastAsia" w:ascii="Times New Roman" w:hAnsi="Times New Roman" w:eastAsia="仿宋_GB2312" w:cs="Times New Roman"/>
          <w:color w:val="auto"/>
          <w:spacing w:val="0"/>
          <w:w w:val="100"/>
          <w:kern w:val="36"/>
          <w:sz w:val="31"/>
          <w:szCs w:val="31"/>
          <w:lang w:eastAsia="zh-CN"/>
        </w:rPr>
        <w:t>、环保设施建设必须纳入施工合同，保证环保设施建设进度和资金</w:t>
      </w:r>
      <w:r>
        <w:rPr>
          <w:rFonts w:hint="default" w:ascii="Times New Roman" w:hAnsi="Times New Roman" w:eastAsia="仿宋_GB2312" w:cs="Times New Roman"/>
          <w:color w:val="auto"/>
          <w:spacing w:val="0"/>
          <w:w w:val="100"/>
          <w:kern w:val="36"/>
          <w:sz w:val="31"/>
          <w:szCs w:val="31"/>
        </w:rPr>
        <w:t>。项目建成后</w:t>
      </w:r>
      <w:r>
        <w:rPr>
          <w:rFonts w:hint="eastAsia" w:ascii="Times New Roman" w:hAnsi="Times New Roman" w:eastAsia="仿宋_GB2312" w:cs="Times New Roman"/>
          <w:color w:val="auto"/>
          <w:spacing w:val="0"/>
          <w:w w:val="100"/>
          <w:kern w:val="36"/>
          <w:sz w:val="31"/>
          <w:szCs w:val="31"/>
          <w:lang w:eastAsia="zh-CN"/>
        </w:rPr>
        <w:t>根据《建设项目竣工环境保护验收暂行办法》（国环规环评</w:t>
      </w:r>
      <w:r>
        <w:rPr>
          <w:rFonts w:hint="default" w:ascii="Times New Roman" w:hAnsi="Times New Roman" w:eastAsia="仿宋_GB2312" w:cs="Times New Roman"/>
          <w:color w:val="auto"/>
          <w:spacing w:val="0"/>
          <w:w w:val="100"/>
          <w:sz w:val="31"/>
          <w:szCs w:val="31"/>
        </w:rPr>
        <w:t>〔20</w:t>
      </w:r>
      <w:r>
        <w:rPr>
          <w:rFonts w:hint="eastAsia" w:ascii="Times New Roman" w:hAnsi="Times New Roman" w:eastAsia="仿宋_GB2312" w:cs="Times New Roman"/>
          <w:color w:val="auto"/>
          <w:spacing w:val="0"/>
          <w:w w:val="100"/>
          <w:sz w:val="31"/>
          <w:szCs w:val="31"/>
          <w:lang w:val="en-US" w:eastAsia="zh-CN"/>
        </w:rPr>
        <w:t>17</w:t>
      </w:r>
      <w:r>
        <w:rPr>
          <w:rFonts w:hint="default" w:ascii="Times New Roman" w:hAnsi="Times New Roman" w:eastAsia="仿宋_GB2312" w:cs="Times New Roman"/>
          <w:color w:val="auto"/>
          <w:spacing w:val="0"/>
          <w:w w:val="100"/>
          <w:sz w:val="31"/>
          <w:szCs w:val="31"/>
        </w:rPr>
        <w:t>〕</w:t>
      </w:r>
      <w:r>
        <w:rPr>
          <w:rFonts w:hint="eastAsia" w:ascii="Times New Roman" w:hAnsi="Times New Roman" w:eastAsia="仿宋_GB2312" w:cs="Times New Roman"/>
          <w:color w:val="auto"/>
          <w:spacing w:val="0"/>
          <w:w w:val="100"/>
          <w:sz w:val="31"/>
          <w:szCs w:val="31"/>
          <w:lang w:val="en-US" w:eastAsia="zh-CN"/>
        </w:rPr>
        <w:t>4</w:t>
      </w:r>
      <w:r>
        <w:rPr>
          <w:rFonts w:hint="default" w:ascii="Times New Roman" w:hAnsi="Times New Roman" w:eastAsia="仿宋_GB2312" w:cs="Times New Roman"/>
          <w:color w:val="auto"/>
          <w:spacing w:val="0"/>
          <w:w w:val="100"/>
          <w:sz w:val="31"/>
          <w:szCs w:val="31"/>
        </w:rPr>
        <w:t>号</w:t>
      </w:r>
      <w:r>
        <w:rPr>
          <w:rFonts w:hint="eastAsia" w:ascii="Times New Roman" w:hAnsi="Times New Roman" w:eastAsia="仿宋_GB2312" w:cs="Times New Roman"/>
          <w:color w:val="auto"/>
          <w:spacing w:val="0"/>
          <w:w w:val="100"/>
          <w:kern w:val="36"/>
          <w:sz w:val="31"/>
          <w:szCs w:val="31"/>
          <w:lang w:eastAsia="zh-CN"/>
        </w:rPr>
        <w:t>）组织竣工环境保护验收并备案，验收结果向社会公开</w:t>
      </w:r>
      <w:r>
        <w:rPr>
          <w:rFonts w:hint="default" w:ascii="Times New Roman" w:hAnsi="Times New Roman" w:eastAsia="仿宋_GB2312" w:cs="Times New Roman"/>
          <w:color w:val="auto"/>
          <w:spacing w:val="0"/>
          <w:w w:val="100"/>
          <w:kern w:val="36"/>
          <w:sz w:val="31"/>
          <w:szCs w:val="31"/>
        </w:rPr>
        <w:t>。</w:t>
      </w:r>
    </w:p>
    <w:p w14:paraId="137FD57F">
      <w:pPr>
        <w:pStyle w:val="13"/>
        <w:keepNext w:val="0"/>
        <w:keepLines w:val="0"/>
        <w:pageBreakBefore w:val="0"/>
        <w:widowControl w:val="0"/>
        <w:numPr>
          <w:ilvl w:val="0"/>
          <w:numId w:val="0"/>
        </w:numPr>
        <w:kinsoku/>
        <w:wordWrap/>
        <w:overflowPunct/>
        <w:topLinePunct w:val="0"/>
        <w:bidi w:val="0"/>
        <w:spacing w:line="560" w:lineRule="exact"/>
        <w:ind w:firstLine="620" w:firstLineChars="200"/>
        <w:jc w:val="left"/>
        <w:textAlignment w:val="auto"/>
        <w:rPr>
          <w:rFonts w:hint="default" w:ascii="Times New Roman" w:hAnsi="Times New Roman" w:eastAsia="仿宋_GB2312" w:cs="Times New Roman"/>
          <w:spacing w:val="0"/>
          <w:sz w:val="31"/>
          <w:szCs w:val="31"/>
        </w:rPr>
      </w:pPr>
      <w:r>
        <w:rPr>
          <w:rFonts w:hint="eastAsia" w:ascii="Times New Roman" w:hAnsi="Times New Roman" w:eastAsia="仿宋_GB2312" w:cs="Times New Roman"/>
          <w:color w:val="auto"/>
          <w:spacing w:val="0"/>
          <w:w w:val="100"/>
          <w:kern w:val="36"/>
          <w:sz w:val="31"/>
          <w:szCs w:val="31"/>
          <w:lang w:eastAsia="zh-CN"/>
        </w:rPr>
        <w:t>（二）依据《固定污染源排污许可分类管理名录（2019年版）》，</w:t>
      </w:r>
      <w:r>
        <w:rPr>
          <w:rFonts w:hint="eastAsia" w:ascii="Times New Roman" w:hAnsi="Times New Roman" w:eastAsia="仿宋_GB2312" w:cs="Times New Roman"/>
          <w:spacing w:val="0"/>
          <w:sz w:val="31"/>
          <w:szCs w:val="31"/>
        </w:rPr>
        <w:t>在启动生产设施或者发生实际排污之前申请取得排污许可证或者填报排污登记表</w:t>
      </w:r>
      <w:r>
        <w:rPr>
          <w:rFonts w:hint="eastAsia" w:ascii="Times New Roman" w:hAnsi="Times New Roman" w:eastAsia="仿宋_GB2312" w:cs="Times New Roman"/>
          <w:color w:val="auto"/>
          <w:spacing w:val="0"/>
          <w:w w:val="100"/>
          <w:kern w:val="36"/>
          <w:sz w:val="31"/>
          <w:szCs w:val="31"/>
          <w:lang w:val="en-US" w:eastAsia="zh-CN"/>
        </w:rPr>
        <w:t>，并严格执行《排污许可管理办法（试行）》（部令第48号）。</w:t>
      </w:r>
    </w:p>
    <w:p w14:paraId="7EF82381">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eastAsia" w:ascii="Times New Roman" w:hAnsi="Times New Roman" w:eastAsia="仿宋_GB2312" w:cs="Times New Roman"/>
          <w:color w:val="auto"/>
          <w:spacing w:val="0"/>
          <w:w w:val="100"/>
          <w:kern w:val="36"/>
          <w:sz w:val="31"/>
          <w:szCs w:val="31"/>
          <w:lang w:val="en-US" w:eastAsia="zh-CN"/>
        </w:rPr>
      </w:pPr>
      <w:r>
        <w:rPr>
          <w:rFonts w:hint="eastAsia" w:ascii="Times New Roman" w:hAnsi="Times New Roman" w:eastAsia="仿宋_GB2312" w:cs="Times New Roman"/>
          <w:color w:val="auto"/>
          <w:spacing w:val="0"/>
          <w:w w:val="100"/>
          <w:kern w:val="36"/>
          <w:sz w:val="31"/>
          <w:szCs w:val="31"/>
          <w:lang w:val="en-US" w:eastAsia="zh-CN"/>
        </w:rPr>
        <w:t>（三）如有新增产品品种或生产工艺（含主要生产装置、设备及配套设施）、主要原辅材料、燃料变化等与《报告表》不符情况的，书面报六盘水市生态环境局固废辐射科备案审核。</w:t>
      </w:r>
    </w:p>
    <w:p w14:paraId="358C3C66">
      <w:pPr>
        <w:keepNext w:val="0"/>
        <w:keepLines w:val="0"/>
        <w:pageBreakBefore w:val="0"/>
        <w:widowControl w:val="0"/>
        <w:kinsoku/>
        <w:wordWrap/>
        <w:overflowPunct/>
        <w:topLinePunct w:val="0"/>
        <w:autoSpaceDE/>
        <w:autoSpaceDN/>
        <w:bidi w:val="0"/>
        <w:spacing w:line="560" w:lineRule="exact"/>
        <w:ind w:firstLine="620" w:firstLineChars="200"/>
        <w:textAlignment w:val="auto"/>
        <w:outlineLvl w:val="0"/>
        <w:rPr>
          <w:rFonts w:hint="eastAsia" w:ascii="Times New Roman" w:hAnsi="Times New Roman" w:eastAsia="仿宋_GB2312" w:cs="Times New Roman"/>
          <w:color w:val="auto"/>
          <w:spacing w:val="0"/>
          <w:w w:val="100"/>
          <w:kern w:val="36"/>
          <w:sz w:val="31"/>
          <w:szCs w:val="31"/>
          <w:lang w:eastAsia="zh-CN"/>
        </w:rPr>
      </w:pPr>
      <w:r>
        <w:rPr>
          <w:rFonts w:hint="eastAsia" w:ascii="Times New Roman" w:hAnsi="Times New Roman" w:eastAsia="仿宋_GB2312" w:cs="Times New Roman"/>
          <w:color w:val="auto"/>
          <w:spacing w:val="0"/>
          <w:w w:val="100"/>
          <w:kern w:val="36"/>
          <w:sz w:val="31"/>
          <w:szCs w:val="31"/>
          <w:lang w:eastAsia="zh-CN"/>
        </w:rPr>
        <w:t>（四）</w:t>
      </w:r>
      <w:r>
        <w:rPr>
          <w:rFonts w:hint="eastAsia" w:ascii="Times New Roman" w:hAnsi="Times New Roman" w:eastAsia="仿宋_GB2312" w:cs="Times New Roman"/>
          <w:color w:val="auto"/>
          <w:sz w:val="31"/>
          <w:szCs w:val="31"/>
          <w:lang w:eastAsia="zh-CN"/>
        </w:rPr>
        <w:t>110kv</w:t>
      </w:r>
      <w:r>
        <w:rPr>
          <w:rFonts w:hint="default" w:ascii="Times New Roman" w:hAnsi="Times New Roman" w:eastAsia="仿宋_GB2312" w:cs="Times New Roman"/>
          <w:color w:val="auto"/>
          <w:sz w:val="31"/>
          <w:szCs w:val="31"/>
        </w:rPr>
        <w:t>输电线路通过非居民区时，档距中央最大弧垂处导线高度不小于6</w:t>
      </w:r>
      <w:r>
        <w:rPr>
          <w:rFonts w:hint="eastAsia" w:ascii="Times New Roman" w:hAnsi="Times New Roman" w:eastAsia="仿宋_GB2312" w:cs="Times New Roman"/>
          <w:color w:val="auto"/>
          <w:sz w:val="31"/>
          <w:szCs w:val="31"/>
        </w:rPr>
        <w:t>.</w:t>
      </w:r>
      <w:r>
        <w:rPr>
          <w:rFonts w:hint="eastAsia" w:ascii="Times New Roman" w:hAnsi="Times New Roman" w:eastAsia="仿宋_GB2312" w:cs="Times New Roman"/>
          <w:color w:val="auto"/>
          <w:sz w:val="31"/>
          <w:szCs w:val="31"/>
          <w:lang w:val="en-US" w:eastAsia="zh-CN"/>
        </w:rPr>
        <w:t>0</w:t>
      </w:r>
      <w:r>
        <w:rPr>
          <w:rFonts w:hint="default" w:ascii="Times New Roman" w:hAnsi="Times New Roman" w:eastAsia="仿宋_GB2312" w:cs="Times New Roman"/>
          <w:color w:val="auto"/>
          <w:sz w:val="31"/>
          <w:szCs w:val="31"/>
        </w:rPr>
        <w:t>m</w:t>
      </w:r>
      <w:r>
        <w:rPr>
          <w:rFonts w:hint="eastAsia" w:ascii="Times New Roman" w:hAnsi="Times New Roman" w:eastAsia="仿宋_GB2312" w:cs="Times New Roman"/>
          <w:color w:val="auto"/>
          <w:sz w:val="31"/>
          <w:szCs w:val="31"/>
          <w:lang w:eastAsia="zh-CN"/>
        </w:rPr>
        <w:t>，</w:t>
      </w:r>
      <w:r>
        <w:rPr>
          <w:rFonts w:hint="default" w:ascii="Times New Roman" w:hAnsi="Times New Roman" w:eastAsia="仿宋_GB2312" w:cs="Times New Roman"/>
          <w:color w:val="auto"/>
          <w:sz w:val="31"/>
          <w:szCs w:val="31"/>
        </w:rPr>
        <w:t>通过居民区时，档距中央最大弧垂处导线高度不小于</w:t>
      </w:r>
      <w:r>
        <w:rPr>
          <w:rFonts w:hint="eastAsia" w:ascii="Times New Roman" w:hAnsi="Times New Roman" w:eastAsia="仿宋_GB2312" w:cs="Times New Roman"/>
          <w:color w:val="auto"/>
          <w:sz w:val="31"/>
          <w:szCs w:val="31"/>
          <w:lang w:val="en-US" w:eastAsia="zh-CN"/>
        </w:rPr>
        <w:t>7</w:t>
      </w:r>
      <w:r>
        <w:rPr>
          <w:rFonts w:hint="eastAsia" w:ascii="Times New Roman" w:hAnsi="Times New Roman" w:eastAsia="仿宋_GB2312" w:cs="Times New Roman"/>
          <w:color w:val="auto"/>
          <w:sz w:val="31"/>
          <w:szCs w:val="31"/>
        </w:rPr>
        <w:t>.</w:t>
      </w:r>
      <w:r>
        <w:rPr>
          <w:rFonts w:hint="eastAsia" w:ascii="Times New Roman" w:hAnsi="Times New Roman" w:eastAsia="仿宋_GB2312" w:cs="Times New Roman"/>
          <w:color w:val="auto"/>
          <w:sz w:val="31"/>
          <w:szCs w:val="31"/>
          <w:lang w:val="en-US" w:eastAsia="zh-CN"/>
        </w:rPr>
        <w:t>0</w:t>
      </w:r>
      <w:r>
        <w:rPr>
          <w:rFonts w:hint="default" w:ascii="Times New Roman" w:hAnsi="Times New Roman" w:eastAsia="仿宋_GB2312" w:cs="Times New Roman"/>
          <w:color w:val="auto"/>
          <w:sz w:val="31"/>
          <w:szCs w:val="31"/>
        </w:rPr>
        <w:t>m</w:t>
      </w:r>
      <w:r>
        <w:rPr>
          <w:rFonts w:hint="eastAsia" w:ascii="Times New Roman" w:hAnsi="Times New Roman" w:eastAsia="仿宋_GB2312" w:cs="Times New Roman"/>
          <w:color w:val="auto"/>
          <w:sz w:val="31"/>
          <w:szCs w:val="31"/>
          <w:lang w:eastAsia="zh-CN"/>
        </w:rPr>
        <w:t>。</w:t>
      </w:r>
      <w:r>
        <w:rPr>
          <w:rFonts w:hint="default" w:ascii="Times New Roman" w:hAnsi="Times New Roman" w:eastAsia="仿宋_GB2312" w:cs="Times New Roman"/>
          <w:color w:val="auto"/>
          <w:sz w:val="31"/>
          <w:szCs w:val="31"/>
        </w:rPr>
        <w:t>严格按照《110kV</w:t>
      </w:r>
      <w:r>
        <w:rPr>
          <w:rFonts w:hint="eastAsia" w:ascii="宋体" w:hAnsi="宋体" w:eastAsia="宋体" w:cs="宋体"/>
          <w:bCs/>
          <w:color w:val="auto"/>
          <w:kern w:val="2"/>
          <w:sz w:val="31"/>
          <w:szCs w:val="31"/>
          <w:lang w:val="en-US" w:eastAsia="zh-CN" w:bidi="ar"/>
        </w:rPr>
        <w:t>～</w:t>
      </w:r>
      <w:r>
        <w:rPr>
          <w:rFonts w:hint="default" w:ascii="Times New Roman" w:hAnsi="Times New Roman" w:eastAsia="仿宋_GB2312" w:cs="Times New Roman"/>
          <w:color w:val="auto"/>
          <w:sz w:val="31"/>
          <w:szCs w:val="31"/>
        </w:rPr>
        <w:t>750kV架空输电线路设计规范》</w:t>
      </w:r>
      <w:r>
        <w:rPr>
          <w:rFonts w:hint="eastAsia" w:ascii="Times New Roman" w:hAnsi="Times New Roman" w:eastAsia="仿宋_GB2312" w:cs="Times New Roman"/>
          <w:color w:val="auto"/>
          <w:sz w:val="31"/>
          <w:szCs w:val="31"/>
          <w:lang w:eastAsia="zh-CN"/>
        </w:rPr>
        <w:t>（</w:t>
      </w:r>
      <w:r>
        <w:rPr>
          <w:rFonts w:hint="default" w:ascii="Times New Roman" w:hAnsi="Times New Roman" w:eastAsia="仿宋_GB2312" w:cs="Times New Roman"/>
          <w:color w:val="auto"/>
          <w:sz w:val="31"/>
          <w:szCs w:val="31"/>
        </w:rPr>
        <w:t>GB50545—2010）选择相导线排列形式，导线、金具及绝缘子等电气设备、设施，提高加工工艺，防止尖端放电和起电晕</w:t>
      </w:r>
      <w:r>
        <w:rPr>
          <w:rFonts w:hint="eastAsia" w:ascii="Times New Roman" w:hAnsi="Times New Roman" w:eastAsia="仿宋_GB2312" w:cs="Times New Roman"/>
          <w:color w:val="auto"/>
          <w:sz w:val="31"/>
          <w:szCs w:val="31"/>
          <w:lang w:eastAsia="zh-CN"/>
        </w:rPr>
        <w:t>。</w:t>
      </w:r>
      <w:r>
        <w:rPr>
          <w:rFonts w:hint="default" w:ascii="Times New Roman" w:hAnsi="Times New Roman" w:eastAsia="仿宋_GB2312" w:cs="Times New Roman"/>
          <w:color w:val="auto"/>
          <w:spacing w:val="0"/>
          <w:w w:val="100"/>
          <w:kern w:val="36"/>
          <w:sz w:val="31"/>
          <w:szCs w:val="31"/>
          <w:lang w:eastAsia="zh-CN"/>
        </w:rPr>
        <w:t>确保项目产生的工频电场强度、工频磁感应强度满足《电磁环境控制限值》（GB8702—2014）公众曝露控制限值。</w:t>
      </w:r>
    </w:p>
    <w:p w14:paraId="3A39F6C5">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default" w:ascii="Times New Roman" w:hAnsi="Times New Roman" w:eastAsia="仿宋_GB2312" w:cs="Times New Roman"/>
          <w:color w:val="auto"/>
          <w:spacing w:val="0"/>
          <w:w w:val="100"/>
          <w:kern w:val="36"/>
          <w:sz w:val="31"/>
          <w:szCs w:val="31"/>
        </w:rPr>
      </w:pPr>
      <w:r>
        <w:rPr>
          <w:rFonts w:hint="eastAsia" w:ascii="Times New Roman" w:hAnsi="Times New Roman" w:eastAsia="仿宋_GB2312" w:cs="Times New Roman"/>
          <w:color w:val="auto"/>
          <w:spacing w:val="0"/>
          <w:w w:val="100"/>
          <w:kern w:val="36"/>
          <w:sz w:val="31"/>
          <w:szCs w:val="31"/>
          <w:lang w:eastAsia="zh-CN"/>
        </w:rPr>
        <w:t>（</w:t>
      </w:r>
      <w:r>
        <w:rPr>
          <w:rFonts w:hint="eastAsia" w:ascii="Times New Roman" w:hAnsi="Times New Roman" w:eastAsia="仿宋_GB2312" w:cs="Times New Roman"/>
          <w:color w:val="auto"/>
          <w:spacing w:val="0"/>
          <w:w w:val="100"/>
          <w:kern w:val="36"/>
          <w:sz w:val="31"/>
          <w:szCs w:val="31"/>
          <w:lang w:val="en-US" w:eastAsia="zh-CN"/>
        </w:rPr>
        <w:t>五</w:t>
      </w:r>
      <w:r>
        <w:rPr>
          <w:rFonts w:hint="eastAsia" w:ascii="Times New Roman" w:hAnsi="Times New Roman" w:eastAsia="仿宋_GB2312" w:cs="Times New Roman"/>
          <w:color w:val="auto"/>
          <w:spacing w:val="0"/>
          <w:w w:val="100"/>
          <w:kern w:val="36"/>
          <w:sz w:val="31"/>
          <w:szCs w:val="31"/>
          <w:lang w:eastAsia="zh-CN"/>
        </w:rPr>
        <w:t>）《报告表》审批后，</w:t>
      </w:r>
      <w:r>
        <w:rPr>
          <w:rFonts w:hint="default" w:ascii="Times New Roman" w:hAnsi="Times New Roman" w:eastAsia="仿宋_GB2312" w:cs="Times New Roman"/>
          <w:color w:val="auto"/>
          <w:spacing w:val="0"/>
          <w:w w:val="100"/>
          <w:kern w:val="36"/>
          <w:sz w:val="31"/>
          <w:szCs w:val="31"/>
        </w:rPr>
        <w:t>建设项目的性质、规模、地点或采用的工艺、污染防治措施发生重大变化的，建设单位应重新向我局报批</w:t>
      </w:r>
      <w:r>
        <w:rPr>
          <w:rFonts w:hint="eastAsia" w:ascii="Times New Roman" w:hAnsi="Times New Roman" w:eastAsia="仿宋_GB2312" w:cs="Times New Roman"/>
          <w:color w:val="auto"/>
          <w:spacing w:val="0"/>
          <w:w w:val="100"/>
          <w:kern w:val="36"/>
          <w:sz w:val="31"/>
          <w:szCs w:val="31"/>
          <w:lang w:eastAsia="zh-CN"/>
        </w:rPr>
        <w:t>环评文件</w:t>
      </w:r>
      <w:r>
        <w:rPr>
          <w:rFonts w:hint="default" w:ascii="Times New Roman" w:hAnsi="Times New Roman" w:eastAsia="仿宋_GB2312" w:cs="Times New Roman"/>
          <w:color w:val="auto"/>
          <w:spacing w:val="0"/>
          <w:w w:val="100"/>
          <w:kern w:val="36"/>
          <w:sz w:val="31"/>
          <w:szCs w:val="31"/>
        </w:rPr>
        <w:t>。本项目《报告</w:t>
      </w:r>
      <w:r>
        <w:rPr>
          <w:rFonts w:hint="eastAsia" w:ascii="Times New Roman" w:hAnsi="Times New Roman" w:eastAsia="仿宋_GB2312" w:cs="Times New Roman"/>
          <w:color w:val="auto"/>
          <w:spacing w:val="0"/>
          <w:w w:val="100"/>
          <w:sz w:val="31"/>
          <w:szCs w:val="31"/>
          <w:lang w:eastAsia="zh-CN"/>
        </w:rPr>
        <w:t>表</w:t>
      </w:r>
      <w:r>
        <w:rPr>
          <w:rFonts w:hint="default" w:ascii="Times New Roman" w:hAnsi="Times New Roman" w:eastAsia="仿宋_GB2312" w:cs="Times New Roman"/>
          <w:color w:val="auto"/>
          <w:spacing w:val="0"/>
          <w:w w:val="100"/>
          <w:kern w:val="36"/>
          <w:sz w:val="31"/>
          <w:szCs w:val="31"/>
        </w:rPr>
        <w:t>》自批准之日起满5年，建设单位方开工建设的，《报告</w:t>
      </w:r>
      <w:r>
        <w:rPr>
          <w:rFonts w:hint="eastAsia" w:ascii="Times New Roman" w:hAnsi="Times New Roman" w:eastAsia="仿宋_GB2312" w:cs="Times New Roman"/>
          <w:color w:val="auto"/>
          <w:spacing w:val="0"/>
          <w:w w:val="100"/>
          <w:sz w:val="31"/>
          <w:szCs w:val="31"/>
          <w:lang w:eastAsia="zh-CN"/>
        </w:rPr>
        <w:t>表</w:t>
      </w:r>
      <w:r>
        <w:rPr>
          <w:rFonts w:hint="default" w:ascii="Times New Roman" w:hAnsi="Times New Roman" w:eastAsia="仿宋_GB2312" w:cs="Times New Roman"/>
          <w:color w:val="auto"/>
          <w:spacing w:val="0"/>
          <w:w w:val="100"/>
          <w:kern w:val="36"/>
          <w:sz w:val="31"/>
          <w:szCs w:val="31"/>
        </w:rPr>
        <w:t>》应报我局重新审核。</w:t>
      </w:r>
    </w:p>
    <w:p w14:paraId="594F7E96">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eastAsia" w:ascii="黑体" w:hAnsi="黑体" w:eastAsia="黑体" w:cs="黑体"/>
          <w:b w:val="0"/>
          <w:bCs w:val="0"/>
          <w:color w:val="auto"/>
          <w:spacing w:val="0"/>
          <w:w w:val="100"/>
          <w:kern w:val="36"/>
          <w:sz w:val="31"/>
          <w:szCs w:val="31"/>
          <w:lang w:eastAsia="zh-CN"/>
        </w:rPr>
      </w:pPr>
      <w:r>
        <w:rPr>
          <w:rFonts w:hint="eastAsia" w:ascii="黑体" w:hAnsi="黑体" w:eastAsia="黑体" w:cs="黑体"/>
          <w:b w:val="0"/>
          <w:bCs w:val="0"/>
          <w:color w:val="auto"/>
          <w:spacing w:val="0"/>
          <w:w w:val="100"/>
          <w:kern w:val="36"/>
          <w:sz w:val="31"/>
          <w:szCs w:val="31"/>
          <w:lang w:eastAsia="zh-CN"/>
        </w:rPr>
        <w:t>三、主动接受监督</w:t>
      </w:r>
    </w:p>
    <w:p w14:paraId="54B47C88">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eastAsia" w:ascii="Times New Roman" w:hAnsi="Times New Roman" w:eastAsia="仿宋_GB2312" w:cs="Times New Roman"/>
          <w:color w:val="auto"/>
          <w:spacing w:val="0"/>
          <w:w w:val="100"/>
          <w:kern w:val="36"/>
          <w:sz w:val="31"/>
          <w:szCs w:val="31"/>
          <w:lang w:eastAsia="zh-CN"/>
        </w:rPr>
      </w:pPr>
      <w:r>
        <w:rPr>
          <w:rFonts w:hint="eastAsia" w:ascii="Times New Roman" w:hAnsi="Times New Roman" w:eastAsia="仿宋_GB2312" w:cs="Times New Roman"/>
          <w:color w:val="auto"/>
          <w:spacing w:val="0"/>
          <w:w w:val="100"/>
          <w:kern w:val="36"/>
          <w:sz w:val="31"/>
          <w:szCs w:val="31"/>
          <w:lang w:eastAsia="zh-CN"/>
        </w:rPr>
        <w:t>建设中、建设后应主动接</w:t>
      </w:r>
      <w:r>
        <w:rPr>
          <w:rFonts w:hint="eastAsia" w:ascii="Times New Roman" w:hAnsi="Times New Roman" w:eastAsia="仿宋_GB2312" w:cs="Times New Roman"/>
          <w:color w:val="auto"/>
          <w:spacing w:val="0"/>
          <w:w w:val="100"/>
          <w:kern w:val="36"/>
          <w:sz w:val="31"/>
          <w:szCs w:val="31"/>
          <w:lang w:val="en-US" w:eastAsia="zh-CN"/>
        </w:rPr>
        <w:t>受</w:t>
      </w:r>
      <w:r>
        <w:rPr>
          <w:rFonts w:hint="eastAsia" w:ascii="Times New Roman" w:hAnsi="Times New Roman" w:eastAsia="仿宋_GB2312" w:cs="Times New Roman"/>
          <w:color w:val="auto"/>
          <w:spacing w:val="0"/>
          <w:w w:val="100"/>
          <w:kern w:val="36"/>
          <w:sz w:val="31"/>
          <w:szCs w:val="31"/>
          <w:lang w:eastAsia="zh-CN"/>
        </w:rPr>
        <w:t>各级生态环境部门的监督检查，严格执行启（停）运报告制度，生产、停产的相关情况应书面及时报六盘水市生态环境保护综合行政执法支队及分局大队备案。</w:t>
      </w:r>
    </w:p>
    <w:p w14:paraId="59AE776C">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left"/>
        <w:textAlignment w:val="auto"/>
        <w:rPr>
          <w:rFonts w:hint="default" w:ascii="Times New Roman" w:hAnsi="Times New Roman" w:eastAsia="仿宋_GB2312" w:cs="Times New Roman"/>
          <w:spacing w:val="0"/>
          <w:sz w:val="31"/>
          <w:szCs w:val="31"/>
        </w:rPr>
      </w:pPr>
      <w:r>
        <w:rPr>
          <w:rFonts w:hint="default" w:ascii="Times New Roman" w:hAnsi="Times New Roman" w:eastAsia="仿宋_GB2312" w:cs="Times New Roman"/>
          <w:color w:val="auto"/>
          <w:spacing w:val="0"/>
          <w:w w:val="100"/>
          <w:kern w:val="36"/>
          <w:sz w:val="31"/>
          <w:szCs w:val="31"/>
        </w:rPr>
        <w:t>该项目的日常环境监督管理工作由六盘水市生态环境局</w:t>
      </w:r>
      <w:r>
        <w:rPr>
          <w:rFonts w:hint="eastAsia" w:ascii="Times New Roman" w:hAnsi="Times New Roman" w:eastAsia="仿宋_GB2312" w:cs="Times New Roman"/>
          <w:color w:val="auto"/>
          <w:spacing w:val="0"/>
          <w:w w:val="100"/>
          <w:kern w:val="36"/>
          <w:sz w:val="31"/>
          <w:szCs w:val="31"/>
          <w:lang w:val="en-US" w:eastAsia="zh-CN"/>
        </w:rPr>
        <w:t>水城分局</w:t>
      </w:r>
      <w:r>
        <w:rPr>
          <w:rFonts w:hint="default" w:ascii="Times New Roman" w:hAnsi="Times New Roman" w:eastAsia="仿宋_GB2312" w:cs="Times New Roman"/>
          <w:color w:val="auto"/>
          <w:spacing w:val="0"/>
          <w:w w:val="100"/>
          <w:kern w:val="36"/>
          <w:sz w:val="31"/>
          <w:szCs w:val="31"/>
        </w:rPr>
        <w:t>负责。</w:t>
      </w:r>
    </w:p>
    <w:p w14:paraId="3864820B">
      <w:pPr>
        <w:keepNext w:val="0"/>
        <w:keepLines w:val="0"/>
        <w:pageBreakBefore w:val="0"/>
        <w:widowControl w:val="0"/>
        <w:kinsoku/>
        <w:wordWrap/>
        <w:overflowPunct/>
        <w:topLinePunct w:val="0"/>
        <w:autoSpaceDE/>
        <w:autoSpaceDN/>
        <w:bidi w:val="0"/>
        <w:adjustRightInd/>
        <w:snapToGrid/>
        <w:spacing w:line="578" w:lineRule="exact"/>
        <w:ind w:right="840" w:rightChars="400"/>
        <w:jc w:val="both"/>
        <w:textAlignment w:val="auto"/>
        <w:outlineLvl w:val="9"/>
        <w:rPr>
          <w:rFonts w:hint="default" w:ascii="Times New Roman" w:hAnsi="Times New Roman" w:eastAsia="仿宋_GB2312" w:cs="Times New Roman"/>
          <w:spacing w:val="0"/>
          <w:sz w:val="31"/>
          <w:szCs w:val="31"/>
        </w:rPr>
      </w:pPr>
    </w:p>
    <w:p w14:paraId="48BAF378">
      <w:pPr>
        <w:rPr>
          <w:rFonts w:hint="default" w:ascii="Times New Roman" w:hAnsi="Times New Roman" w:eastAsia="仿宋_GB2312" w:cs="Times New Roman"/>
          <w:spacing w:val="0"/>
          <w:sz w:val="31"/>
          <w:szCs w:val="31"/>
        </w:rPr>
      </w:pPr>
    </w:p>
    <w:p w14:paraId="603B2B16">
      <w:pPr>
        <w:pStyle w:val="2"/>
        <w:ind w:left="0" w:leftChars="0" w:firstLine="0" w:firstLineChars="0"/>
        <w:rPr>
          <w:rFonts w:hint="default"/>
        </w:rPr>
      </w:pPr>
    </w:p>
    <w:p w14:paraId="12A36FF5">
      <w:pPr>
        <w:keepNext w:val="0"/>
        <w:keepLines w:val="0"/>
        <w:pageBreakBefore w:val="0"/>
        <w:widowControl w:val="0"/>
        <w:kinsoku/>
        <w:wordWrap/>
        <w:overflowPunct/>
        <w:topLinePunct w:val="0"/>
        <w:autoSpaceDE/>
        <w:autoSpaceDN/>
        <w:bidi w:val="0"/>
        <w:adjustRightInd/>
        <w:snapToGrid/>
        <w:spacing w:line="578" w:lineRule="exact"/>
        <w:ind w:right="840" w:rightChars="400" w:firstLine="5270" w:firstLineChars="1700"/>
        <w:jc w:val="both"/>
        <w:textAlignment w:val="auto"/>
        <w:outlineLvl w:val="9"/>
        <w:rPr>
          <w:rFonts w:hint="default" w:ascii="Times New Roman" w:hAnsi="Times New Roman" w:eastAsia="仿宋_GB2312" w:cs="Times New Roman"/>
          <w:spacing w:val="0"/>
          <w:sz w:val="31"/>
          <w:szCs w:val="31"/>
          <w:lang w:val="en-US"/>
        </w:rPr>
      </w:pPr>
      <w:r>
        <w:rPr>
          <w:rFonts w:hint="default" w:ascii="Times New Roman" w:hAnsi="Times New Roman" w:eastAsia="仿宋_GB2312" w:cs="Times New Roman"/>
          <w:spacing w:val="0"/>
          <w:sz w:val="31"/>
          <w:szCs w:val="31"/>
        </w:rPr>
        <w:t>20</w:t>
      </w:r>
      <w:r>
        <w:rPr>
          <w:rFonts w:hint="default" w:ascii="Times New Roman" w:hAnsi="Times New Roman" w:eastAsia="仿宋_GB2312" w:cs="Times New Roman"/>
          <w:spacing w:val="0"/>
          <w:sz w:val="31"/>
          <w:szCs w:val="31"/>
          <w:lang w:val="en-US" w:eastAsia="zh-CN"/>
        </w:rPr>
        <w:t>2</w:t>
      </w:r>
      <w:r>
        <w:rPr>
          <w:rFonts w:hint="eastAsia" w:ascii="Times New Roman" w:hAnsi="Times New Roman" w:eastAsia="仿宋_GB2312" w:cs="Times New Roman"/>
          <w:spacing w:val="0"/>
          <w:sz w:val="31"/>
          <w:szCs w:val="31"/>
          <w:lang w:val="en-US" w:eastAsia="zh-CN"/>
        </w:rPr>
        <w:t>5</w:t>
      </w:r>
      <w:r>
        <w:rPr>
          <w:rFonts w:hint="default" w:ascii="Times New Roman" w:hAnsi="Times New Roman" w:eastAsia="仿宋_GB2312" w:cs="Times New Roman"/>
          <w:spacing w:val="0"/>
          <w:sz w:val="31"/>
          <w:szCs w:val="31"/>
        </w:rPr>
        <w:t>年</w:t>
      </w:r>
      <w:r>
        <w:rPr>
          <w:rFonts w:hint="eastAsia" w:ascii="Times New Roman" w:hAnsi="Times New Roman" w:eastAsia="仿宋_GB2312" w:cs="Times New Roman"/>
          <w:spacing w:val="0"/>
          <w:sz w:val="31"/>
          <w:szCs w:val="31"/>
          <w:lang w:val="en-US" w:eastAsia="zh-CN"/>
        </w:rPr>
        <w:t>4</w:t>
      </w:r>
      <w:r>
        <w:rPr>
          <w:rFonts w:hint="default" w:ascii="Times New Roman" w:hAnsi="Times New Roman" w:eastAsia="仿宋_GB2312" w:cs="Times New Roman"/>
          <w:spacing w:val="0"/>
          <w:sz w:val="31"/>
          <w:szCs w:val="31"/>
        </w:rPr>
        <w:t>月</w:t>
      </w:r>
      <w:r>
        <w:rPr>
          <w:rFonts w:hint="eastAsia" w:ascii="Times New Roman" w:hAnsi="Times New Roman" w:eastAsia="仿宋_GB2312" w:cs="Times New Roman"/>
          <w:spacing w:val="0"/>
          <w:sz w:val="31"/>
          <w:szCs w:val="31"/>
          <w:lang w:val="en-US" w:eastAsia="zh-CN"/>
        </w:rPr>
        <w:t>25日</w:t>
      </w:r>
    </w:p>
    <w:p w14:paraId="0A00965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797CF6E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1530294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59FE988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7B2252F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53C4D5E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1EC8AD5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1907592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2BF8433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3B307A4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795E96C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45C4335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6F4C6A6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47092C1B">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65540CA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3C94411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3168A83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222E5E8C">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3268126E">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4F36E6BF">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6EE84F7A">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797A3BDF">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030330E7">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4F50FADE">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70085314">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7F0B4B36">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63A86385">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0875385F">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197D1E49">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53BEB3AD">
      <w:pPr>
        <w:pStyle w:val="3"/>
        <w:rPr>
          <w:rFonts w:hint="default" w:ascii="Times New Roman" w:hAnsi="Times New Roman" w:eastAsia="仿宋_GB2312" w:cs="Times New Roman"/>
          <w:color w:val="auto"/>
          <w:sz w:val="28"/>
          <w:szCs w:val="28"/>
          <w:highlight w:val="none"/>
          <w:lang w:val="en-US" w:eastAsia="zh-CN"/>
        </w:rPr>
      </w:pPr>
    </w:p>
    <w:p w14:paraId="0AF4914F">
      <w:pPr>
        <w:pStyle w:val="3"/>
        <w:rPr>
          <w:rFonts w:hint="default" w:ascii="Times New Roman" w:hAnsi="Times New Roman" w:eastAsia="仿宋_GB2312" w:cs="Times New Roman"/>
          <w:color w:val="auto"/>
          <w:sz w:val="28"/>
          <w:szCs w:val="28"/>
          <w:highlight w:val="none"/>
          <w:lang w:val="en-US" w:eastAsia="zh-CN"/>
        </w:rPr>
      </w:pPr>
    </w:p>
    <w:p w14:paraId="67F69B6F">
      <w:pPr>
        <w:pStyle w:val="3"/>
        <w:rPr>
          <w:rFonts w:hint="default" w:ascii="Times New Roman" w:hAnsi="Times New Roman" w:eastAsia="仿宋_GB2312" w:cs="Times New Roman"/>
          <w:color w:val="auto"/>
          <w:sz w:val="28"/>
          <w:szCs w:val="28"/>
          <w:highlight w:val="none"/>
          <w:lang w:val="en-US" w:eastAsia="zh-CN"/>
        </w:rPr>
      </w:pPr>
    </w:p>
    <w:p w14:paraId="384705DC">
      <w:pPr>
        <w:pStyle w:val="3"/>
        <w:rPr>
          <w:rFonts w:hint="default" w:ascii="Times New Roman" w:hAnsi="Times New Roman" w:eastAsia="仿宋_GB2312" w:cs="Times New Roman"/>
          <w:color w:val="auto"/>
          <w:sz w:val="28"/>
          <w:szCs w:val="28"/>
          <w:highlight w:val="none"/>
          <w:lang w:val="en-US" w:eastAsia="zh-CN"/>
        </w:rPr>
      </w:pPr>
    </w:p>
    <w:p w14:paraId="4FCFA8D6">
      <w:pPr>
        <w:pStyle w:val="3"/>
        <w:rPr>
          <w:rFonts w:hint="default" w:ascii="Times New Roman" w:hAnsi="Times New Roman" w:eastAsia="仿宋_GB2312" w:cs="Times New Roman"/>
          <w:color w:val="auto"/>
          <w:sz w:val="28"/>
          <w:szCs w:val="28"/>
          <w:highlight w:val="none"/>
          <w:lang w:val="en-US" w:eastAsia="zh-CN"/>
        </w:rPr>
      </w:pPr>
    </w:p>
    <w:p w14:paraId="7E4962AC">
      <w:pPr>
        <w:pStyle w:val="3"/>
        <w:rPr>
          <w:rFonts w:hint="default" w:ascii="Times New Roman" w:hAnsi="Times New Roman" w:eastAsia="仿宋_GB2312" w:cs="Times New Roman"/>
          <w:color w:val="auto"/>
          <w:sz w:val="28"/>
          <w:szCs w:val="28"/>
          <w:highlight w:val="none"/>
          <w:lang w:val="en-US" w:eastAsia="zh-CN"/>
        </w:rPr>
      </w:pPr>
    </w:p>
    <w:p w14:paraId="3C6491AD">
      <w:pPr>
        <w:keepNext w:val="0"/>
        <w:keepLines w:val="0"/>
        <w:pageBreakBefore w:val="0"/>
        <w:widowControl w:val="0"/>
        <w:kinsoku/>
        <w:wordWrap/>
        <w:overflowPunct/>
        <w:topLinePunct w:val="0"/>
        <w:autoSpaceDE/>
        <w:autoSpaceDN/>
        <w:bidi w:val="0"/>
        <w:adjustRightInd/>
        <w:snapToGrid/>
        <w:spacing w:line="480" w:lineRule="exact"/>
        <w:ind w:left="1119" w:leftChars="133" w:right="31" w:rightChars="15" w:hanging="840" w:hangingChars="3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3810</wp:posOffset>
                </wp:positionV>
                <wp:extent cx="5601335" cy="0"/>
                <wp:effectExtent l="0" t="7620" r="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0.65pt;margin-top:0.3pt;height:0pt;width:441.05pt;z-index:251664384;mso-width-relative:page;mso-height-relative:page;" filled="f" stroked="t" coordsize="21600,21600" o:gfxdata="UEsDBAoAAAAAAIdO4kAAAAAAAAAAAAAAAAAEAAAAZHJzL1BLAwQUAAAACACHTuJALxP4NtMAAAAE&#10;AQAADwAAAGRycy9kb3ducmV2LnhtbE2PzW7CMBCE70i8g7VIvYGdtoIojYMQUqVeSgX0AUy8JBHx&#10;OorNT3j6LqdyHM1o5pt8eXOtuGAfGk8akpkCgVR621Cl4Xf/OU1BhGjImtYTahgwwLIYj3KTWX+l&#10;LV52sRJcQiEzGuoYu0zKUNboTJj5Dom9o++diSz7StreXLnctfJVqbl0piFeqE2H6xrL0+7sNGzX&#10;frNYde8/X5v4fVzc7wOW1aD1yyRRHyAi3uJ/GB74jA4FMx38mWwQrYZp8sZJDXMQ7Kap4iOHh5RF&#10;Lp/hiz9QSwMEFAAAAAgAh07iQEai+XvqAQAAuQMAAA4AAABkcnMvZTJvRG9jLnhtbK1TO24bMRDt&#10;A+QOBPtoVxbkGAutXEhwGicRYOcAIy5XS4TkECSllS6RCwRIl1Qp0+c2do6RIfWJP42LbEFwODNv&#10;5r2ZnVxujWYb6YNCW/PhoORMWoGNsquaf7q9enPBWYhgG9BoZc13MvDL6etXk95V8gw71I30jEBs&#10;qHpX8y5GVxVFEJ00EAbopCVni95AJNOvisZDT+hGF2dleV706BvnUcgQ6HW+d/IDon8JILatEnKO&#10;Ym2kjXtULzVEohQ65QKf5m7bVor4sW2DjEzXnJjGfFIRui/TWUwnUK08uE6JQwvwkhaecDKgLBU9&#10;Qc0hAlt79QzKKOExYBsHAk2xJ5IVIRbD8ok2Nx04mbmQ1MGdRA//D1Z82Cw8U03NR5xZMDTw+6+/&#10;7r58//P7G533P3+wURKpd6Gi2Jld+ERTbO2Nu0bxOTCLsw7sSuZmb3eOEIYpo3iUkozgqNSyf48N&#10;xcA6YlZs23qTIEkLts2D2Z0GI7eRCXocn5fD0WjMmTj6CqiOic6H+E6iYelSc61s0gwq2FyHmBqB&#10;6hiSni1eKa3z3LVlPXU7vng7zhkBtWqSN8UFv1rOtGcbSKuTv0yLPA/DPK5ts6+ibcqTeesOpY+0&#10;9wIusdkt/FEbmmhu7rB9aWUe2lnBf3/c9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E/g20wAA&#10;AAQBAAAPAAAAAAAAAAEAIAAAACIAAABkcnMvZG93bnJldi54bWxQSwECFAAUAAAACACHTuJARqL5&#10;e+oBAAC5AwAADgAAAAAAAAABACAAAAAiAQAAZHJzL2Uyb0RvYy54bWxQSwUGAAAAAAYABgBZAQAA&#10;f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lang w:val="en-US" w:eastAsia="zh-CN"/>
        </w:rPr>
        <w:t>抄送：</w:t>
      </w:r>
      <w:r>
        <w:rPr>
          <w:rFonts w:hint="default" w:ascii="Times New Roman" w:hAnsi="Times New Roman" w:eastAsia="仿宋_GB2312" w:cs="Times New Roman"/>
          <w:color w:val="auto"/>
          <w:sz w:val="28"/>
          <w:szCs w:val="28"/>
          <w:highlight w:val="none"/>
          <w:lang w:eastAsia="zh-CN"/>
        </w:rPr>
        <w:t>六盘水市生态环境保护</w:t>
      </w:r>
      <w:r>
        <w:rPr>
          <w:rFonts w:hint="default" w:ascii="Times New Roman" w:hAnsi="Times New Roman" w:eastAsia="仿宋_GB2312" w:cs="Times New Roman"/>
          <w:color w:val="auto"/>
          <w:spacing w:val="6"/>
          <w:sz w:val="28"/>
          <w:szCs w:val="28"/>
          <w:highlight w:val="none"/>
          <w:lang w:eastAsia="zh-CN"/>
        </w:rPr>
        <w:t>综合行政</w:t>
      </w:r>
      <w:r>
        <w:rPr>
          <w:rFonts w:hint="default" w:ascii="Times New Roman" w:hAnsi="Times New Roman" w:eastAsia="仿宋_GB2312" w:cs="Times New Roman"/>
          <w:color w:val="auto"/>
          <w:sz w:val="28"/>
          <w:szCs w:val="28"/>
          <w:highlight w:val="none"/>
          <w:lang w:eastAsia="zh-CN"/>
        </w:rPr>
        <w:t>执法支队，六盘水市生态环境局</w:t>
      </w:r>
      <w:r>
        <w:rPr>
          <w:rFonts w:hint="eastAsia" w:ascii="Times New Roman" w:hAnsi="Times New Roman" w:eastAsia="仿宋_GB2312" w:cs="Times New Roman"/>
          <w:color w:val="auto"/>
          <w:sz w:val="28"/>
          <w:szCs w:val="28"/>
          <w:highlight w:val="none"/>
          <w:lang w:val="en-US" w:eastAsia="zh-CN"/>
        </w:rPr>
        <w:t>水城</w:t>
      </w:r>
      <w:r>
        <w:rPr>
          <w:rFonts w:hint="default" w:ascii="Times New Roman" w:hAnsi="Times New Roman" w:eastAsia="仿宋_GB2312" w:cs="Times New Roman"/>
          <w:color w:val="auto"/>
          <w:sz w:val="28"/>
          <w:szCs w:val="28"/>
          <w:highlight w:val="none"/>
          <w:lang w:val="en-US" w:eastAsia="zh-CN"/>
        </w:rPr>
        <w:t>分局</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六盘水市环境工程评估中心，</w:t>
      </w:r>
      <w:r>
        <w:rPr>
          <w:rFonts w:hint="default" w:ascii="Times New Roman" w:hAnsi="Times New Roman" w:eastAsia="仿宋_GB2312" w:cs="Times New Roman"/>
          <w:color w:val="auto"/>
          <w:sz w:val="28"/>
          <w:szCs w:val="28"/>
          <w:highlight w:val="none"/>
          <w:lang w:eastAsia="zh-CN"/>
        </w:rPr>
        <w:t>贵州省厘厘兴能源开发有限责任公司</w:t>
      </w:r>
    </w:p>
    <w:p w14:paraId="1FFAE128">
      <w:pPr>
        <w:keepNext w:val="0"/>
        <w:keepLines w:val="0"/>
        <w:pageBreakBefore w:val="0"/>
        <w:widowControl w:val="0"/>
        <w:kinsoku/>
        <w:wordWrap/>
        <w:overflowPunct/>
        <w:topLinePunct w:val="0"/>
        <w:autoSpaceDE/>
        <w:autoSpaceDN/>
        <w:bidi w:val="0"/>
        <w:adjustRightInd/>
        <w:snapToGrid/>
        <w:spacing w:line="578" w:lineRule="exact"/>
        <w:ind w:left="1091" w:leftChars="133" w:right="31" w:rightChars="15" w:hanging="812" w:hangingChars="29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24130</wp:posOffset>
                </wp:positionV>
                <wp:extent cx="5601335"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0pt;margin-top:1.9pt;height:0pt;width:441.05pt;z-index:251660288;mso-width-relative:page;mso-height-relative:page;" filled="f" stroked="t" coordsize="21600,21600" o:gfxdata="UEsDBAoAAAAAAIdO4kAAAAAAAAAAAAAAAAAEAAAAZHJzL1BLAwQUAAAACACHTuJAKEZEMtAAAAAE&#10;AQAADwAAAGRycy9kb3ducmV2LnhtbE2PMU/DMBSEdyT+g/WQ2KjtoqAoxOmAFMTCQEGd3dgkEfZz&#10;ZL/GhV+PYYHxdKe779rd2Tu22pjmgArkRgCzOAQz46jg7bW/qYEl0mi0C2gVfNoEu+7yotWNCRlf&#10;7LqnkZUSTI1WMBEtDedpmKzXaRMWi8V7D9FrKjKO3ESdS7l3fCvEHfd6xrIw6cU+THb42J+8ApR0&#10;cDlTXuNX9VjJqn8Sz71S11dS3AMje6a/MPzgF3ToCtMxnNAk5hSUI6TgtuAXs663EtjxV/Ou5f/h&#10;u29QSwMEFAAAAAgAh07iQNacnYjpAQAAuAMAAA4AAABkcnMvZTJvRG9jLnhtbK1TO44bMQztA+QO&#10;gvp4xmvYCAYeb2Fj02wSA7s5AK3ReIRIoiDJHvsSuUCAdEmVMn1uk91jhJI/2U+zRaYQRJF85Hvk&#10;TC93RrOt9EGhrflwUHImrcBG2XXNP91evXnLWYhgG9BoZc33MvDL2etX095V8gI71I30jEBsqHpX&#10;8y5GVxVFEJ00EAbopCVni95AJNOvi8ZDT+hGFxdlOSl69I3zKGQI9Lo4OPkR0b8EENtWCblAsTHS&#10;xgOqlxoiUQqdcoHPcrdtK0X82LZBRqZrTkxjPqkI3VfpLGZTqNYeXKfEsQV4SQtPOBlQloqeoRYQ&#10;gW28egZllPAYsI0DgaY4EMmKEIth+USbmw6czFxI6uDOoof/Bys+bJeeqabmY84sGBr43ddff758&#10;v//9jc67nz/YOInUu1BR7NwufaIpdvbGXaP4HJjFeQd2LXOzt3tHCMOUUTxKSUZwVGrVv8eGYmAT&#10;MSu2a71JkKQF2+XB7M+DkbvIBD2OJ+VwNKIOxclXQHVKdD7EdxINS5eaa2WTZlDB9jrE1AhUp5D0&#10;bPFKaZ3nri3raz4ZjcucEFCrJjlTWPDr1Vx7toW0OfnLrMjzMMzjxjaHItqmPJmX7lj5xPqg3wqb&#10;/dKfpKGB5t6Oy5c25qGdBfz3w8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hGRDLQAAAABAEA&#10;AA8AAAAAAAAAAQAgAAAAIgAAAGRycy9kb3ducmV2LnhtbFBLAQIUABQAAAAIAIdO4kDWnJ2I6QEA&#10;ALgDAAAOAAAAAAAAAAEAIAAAAB8BAABkcnMvZTJvRG9jLnhtbFBLBQYAAAAABgAGAFkBAAB6BQAA&#10;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rPr>
        <w:t xml:space="preserve">六盘水市生态环境局办公室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202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月</w:t>
      </w:r>
      <w:r>
        <w:rPr>
          <w:rFonts w:hint="eastAsia" w:ascii="Times New Roman" w:hAnsi="Times New Roman" w:eastAsia="仿宋_GB2312" w:cs="Times New Roman"/>
          <w:color w:val="auto"/>
          <w:sz w:val="28"/>
          <w:szCs w:val="28"/>
          <w:highlight w:val="none"/>
          <w:lang w:val="en-US" w:eastAsia="zh-CN"/>
        </w:rPr>
        <w:t>25</w:t>
      </w:r>
      <w:r>
        <w:rPr>
          <w:rFonts w:hint="default" w:ascii="Times New Roman" w:hAnsi="Times New Roman" w:eastAsia="仿宋_GB2312" w:cs="Times New Roman"/>
          <w:color w:val="auto"/>
          <w:sz w:val="28"/>
          <w:szCs w:val="28"/>
          <w:highlight w:val="none"/>
        </w:rPr>
        <w:t>日印发</w:t>
      </w:r>
    </w:p>
    <w:p w14:paraId="7B34E81A">
      <w:pPr>
        <w:keepNext w:val="0"/>
        <w:keepLines w:val="0"/>
        <w:pageBreakBefore w:val="0"/>
        <w:widowControl w:val="0"/>
        <w:kinsoku/>
        <w:wordWrap/>
        <w:overflowPunct/>
        <w:topLinePunct w:val="0"/>
        <w:autoSpaceDE/>
        <w:autoSpaceDN/>
        <w:bidi w:val="0"/>
        <w:adjustRightInd/>
        <w:snapToGrid/>
        <w:spacing w:line="578" w:lineRule="exact"/>
        <w:ind w:left="1117" w:leftChars="532" w:right="31" w:rightChars="15" w:firstLine="5656" w:firstLineChars="202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93345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0.75pt;margin-top:7.35pt;height:0pt;width:441pt;z-index:251661312;mso-width-relative:page;mso-height-relative:page;" filled="f" stroked="t" coordsize="21600,21600" o:gfxdata="UEsDBAoAAAAAAIdO4kAAAAAAAAAAAAAAAAAEAAAAZHJzL1BLAwQUAAAACACHTuJA7UmbcdQAAAAH&#10;AQAADwAAAGRycy9kb3ducmV2LnhtbE2O20rDQBCG7wXfYZmCd3ZTrSbEbIoUBG+stPoA0+w0Cc3O&#10;huz2kD69I17Yq+E/8M9XLM6uU0caQuvZwGyagCKuvG25NvD99XafgQoR2WLnmQyMFGBR3t4UmFt/&#10;4jUdN7FWMsIhRwNNjH2udagachimvieWbOcHh1HkUGs74EnGXacfkuRZO2xZPjTY07Khar85OAPr&#10;pV+lr/38830VP3bp5TJSVY/G3E1myQuoSOf4X4ZffEGHUpi2/sA2qE70kxTlzFNQEmfZoxjbP0OX&#10;hb7mL38AUEsDBBQAAAAIAIdO4kCZR0sM6QEAALkDAAAOAAAAZHJzL2Uyb0RvYy54bWytU8FuEzEQ&#10;vSPxD5bvZDdV01arbHpIVC4FIrV8gOP1Zi1sj+VxsslP8ANI3ODEkTt/Q/kMxt4klHLpgT1YHs/M&#10;m3lvZqfXO2vYVgXU4Go+HpWcKSeh0W5d8/f3N6+uOMMoXCMMOFXzvUJ+PXv5Ytr7Sp1BB6ZRgRGI&#10;w6r3Ne9i9FVRoOyUFTgCrxw5WwhWRDLDumiC6AndmuKsLC+KHkLjA0iFSK+LwckPiOE5gNC2WqoF&#10;yI1VLg6oQRkRiRJ22iOf5W7bVsn4rm1RRWZqTkxjPqkI3VfpLGZTUa2D8J2WhxbEc1p4wskK7ajo&#10;CWohomCboP+BsloGQGjjSIItBiJZEWIxLp9oc9cJrzIXkhr9SXT8f7Dy7XYZmG5qfs6ZE5YG/vDp&#10;+8+PX379+Eznw7ev7DyJ1HusKHbuliHRlDt3529BfkDmYN4Jt1a52fu9J4Rxyij+SkkGeiq16t9A&#10;QzFiEyErtmuDTZCkBdvlwexPg1G7yCQ9Ti7K8rKkmcmjrxDVMdEHjK8VWJYuNTfaJc1EJba3GFMj&#10;ojqGpGcHN9qYPHfjWE/dTq4uJzkDwegmeVMchvVqbgLbirQ6+cu0yPM4LMDGNUMV41Keylt3KH2k&#10;PQi4gma/DEdtaKK5ucP2pZV5bGcF//xx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SZtx1AAA&#10;AAcBAAAPAAAAAAAAAAEAIAAAACIAAABkcnMvZG93bnJldi54bWxQSwECFAAUAAAACACHTuJAmUdL&#10;DOkBAAC5AwAADgAAAAAAAAABACAAAAAjAQAAZHJzL2Uyb0RvYy54bWxQSwUGAAAAAAYABgBZAQAA&#10;f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rPr>
        <w:t>共印</w:t>
      </w: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份</w:t>
      </w:r>
    </w:p>
    <w:sectPr>
      <w:footerReference r:id="rId3" w:type="default"/>
      <w:pgSz w:w="11906" w:h="16838"/>
      <w:pgMar w:top="2098"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鼎简书宋">
    <w:altName w:val="宋体"/>
    <w:panose1 w:val="00000000000000000000"/>
    <w:charset w:val="86"/>
    <w:family w:val="modern"/>
    <w:pitch w:val="default"/>
    <w:sig w:usb0="00000000" w:usb1="00000000" w:usb2="00000000" w:usb3="00000000" w:csb0="00040001" w:csb1="00000000"/>
  </w:font>
  <w:font w:name="方正仿宋">
    <w:altName w:val="仿宋"/>
    <w:panose1 w:val="03000509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D4F3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15B424">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uc8gBAACZ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WOI+tCVJcr1INweEzZRessVRtipME6ssJu2K6/En/eS9fh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27rnPIAQAAmQMAAA4AAAAAAAAAAQAgAAAAHgEAAGRycy9lMm9Eb2Mu&#10;eG1sUEsFBgAAAAAGAAYAWQEAAFgFAAAAAA==&#10;">
              <v:fill on="f" focussize="0,0"/>
              <v:stroke on="f"/>
              <v:imagedata o:title=""/>
              <o:lock v:ext="edit" aspectratio="f"/>
              <v:textbox inset="0mm,0mm,0mm,0mm" style="mso-fit-shape-to-text:t;">
                <w:txbxContent>
                  <w:p w14:paraId="6815B424">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MGUwZWY5MjRiYmZmOWQ3YzY5OGUzODU0YTVjZjMifQ=="/>
  </w:docVars>
  <w:rsids>
    <w:rsidRoot w:val="008B27B6"/>
    <w:rsid w:val="00000B2B"/>
    <w:rsid w:val="000058E9"/>
    <w:rsid w:val="00011ED8"/>
    <w:rsid w:val="00012C17"/>
    <w:rsid w:val="00012ED7"/>
    <w:rsid w:val="00013085"/>
    <w:rsid w:val="000139F3"/>
    <w:rsid w:val="00017B8E"/>
    <w:rsid w:val="00025979"/>
    <w:rsid w:val="00026E62"/>
    <w:rsid w:val="000278AF"/>
    <w:rsid w:val="00033B0C"/>
    <w:rsid w:val="00033FDE"/>
    <w:rsid w:val="00043BFB"/>
    <w:rsid w:val="00045298"/>
    <w:rsid w:val="000520B0"/>
    <w:rsid w:val="000526F7"/>
    <w:rsid w:val="00061832"/>
    <w:rsid w:val="00062B61"/>
    <w:rsid w:val="00065997"/>
    <w:rsid w:val="00074E30"/>
    <w:rsid w:val="00076AF3"/>
    <w:rsid w:val="000777F3"/>
    <w:rsid w:val="00080E8E"/>
    <w:rsid w:val="00081C44"/>
    <w:rsid w:val="00082662"/>
    <w:rsid w:val="0008544F"/>
    <w:rsid w:val="00096080"/>
    <w:rsid w:val="000965DA"/>
    <w:rsid w:val="000A285E"/>
    <w:rsid w:val="000A3B3C"/>
    <w:rsid w:val="000A3DE8"/>
    <w:rsid w:val="000A52E2"/>
    <w:rsid w:val="000A590C"/>
    <w:rsid w:val="000A7B7B"/>
    <w:rsid w:val="000B5C1B"/>
    <w:rsid w:val="000B6250"/>
    <w:rsid w:val="000C08C0"/>
    <w:rsid w:val="000C20E1"/>
    <w:rsid w:val="000C7FA0"/>
    <w:rsid w:val="000D0B3E"/>
    <w:rsid w:val="000D209B"/>
    <w:rsid w:val="000D3AFE"/>
    <w:rsid w:val="000D63B0"/>
    <w:rsid w:val="000D7757"/>
    <w:rsid w:val="000E0867"/>
    <w:rsid w:val="000E0D6C"/>
    <w:rsid w:val="000E78E5"/>
    <w:rsid w:val="000F0AD4"/>
    <w:rsid w:val="00102708"/>
    <w:rsid w:val="00105122"/>
    <w:rsid w:val="001114F5"/>
    <w:rsid w:val="00111839"/>
    <w:rsid w:val="00117794"/>
    <w:rsid w:val="00120B12"/>
    <w:rsid w:val="0012350F"/>
    <w:rsid w:val="0012395E"/>
    <w:rsid w:val="0012647D"/>
    <w:rsid w:val="0012732E"/>
    <w:rsid w:val="00131C13"/>
    <w:rsid w:val="00133E25"/>
    <w:rsid w:val="00136279"/>
    <w:rsid w:val="001371DE"/>
    <w:rsid w:val="00140522"/>
    <w:rsid w:val="00141265"/>
    <w:rsid w:val="001421E2"/>
    <w:rsid w:val="001423C3"/>
    <w:rsid w:val="00143682"/>
    <w:rsid w:val="001440F8"/>
    <w:rsid w:val="001446E0"/>
    <w:rsid w:val="00145D04"/>
    <w:rsid w:val="001466ED"/>
    <w:rsid w:val="0015106E"/>
    <w:rsid w:val="00153262"/>
    <w:rsid w:val="00153F1E"/>
    <w:rsid w:val="00156FB7"/>
    <w:rsid w:val="00162426"/>
    <w:rsid w:val="00162DE9"/>
    <w:rsid w:val="00164004"/>
    <w:rsid w:val="001641E2"/>
    <w:rsid w:val="00164C82"/>
    <w:rsid w:val="00166CE7"/>
    <w:rsid w:val="001725CE"/>
    <w:rsid w:val="0017346C"/>
    <w:rsid w:val="0017778D"/>
    <w:rsid w:val="00180A48"/>
    <w:rsid w:val="0018186B"/>
    <w:rsid w:val="00186779"/>
    <w:rsid w:val="00187659"/>
    <w:rsid w:val="00192E93"/>
    <w:rsid w:val="0019455B"/>
    <w:rsid w:val="001A0A4C"/>
    <w:rsid w:val="001A1EFA"/>
    <w:rsid w:val="001A2C47"/>
    <w:rsid w:val="001A3062"/>
    <w:rsid w:val="001B6EBC"/>
    <w:rsid w:val="001C11E7"/>
    <w:rsid w:val="001C2D42"/>
    <w:rsid w:val="001C2D48"/>
    <w:rsid w:val="001C5C12"/>
    <w:rsid w:val="001C6410"/>
    <w:rsid w:val="001D20CA"/>
    <w:rsid w:val="001D30E9"/>
    <w:rsid w:val="001D4D59"/>
    <w:rsid w:val="001D5B8B"/>
    <w:rsid w:val="001E023A"/>
    <w:rsid w:val="001E54A2"/>
    <w:rsid w:val="001E56A0"/>
    <w:rsid w:val="001E7E48"/>
    <w:rsid w:val="001F6B62"/>
    <w:rsid w:val="00202CAE"/>
    <w:rsid w:val="00204B8E"/>
    <w:rsid w:val="00205B20"/>
    <w:rsid w:val="002067CB"/>
    <w:rsid w:val="002104C9"/>
    <w:rsid w:val="002165DA"/>
    <w:rsid w:val="00217CBB"/>
    <w:rsid w:val="00224B98"/>
    <w:rsid w:val="00225E65"/>
    <w:rsid w:val="00231968"/>
    <w:rsid w:val="0023365A"/>
    <w:rsid w:val="002346BD"/>
    <w:rsid w:val="00235CAE"/>
    <w:rsid w:val="0023775B"/>
    <w:rsid w:val="00240BE3"/>
    <w:rsid w:val="00242F32"/>
    <w:rsid w:val="0024348A"/>
    <w:rsid w:val="00243492"/>
    <w:rsid w:val="00245CF0"/>
    <w:rsid w:val="00246955"/>
    <w:rsid w:val="00251A47"/>
    <w:rsid w:val="00251B2C"/>
    <w:rsid w:val="00251BFC"/>
    <w:rsid w:val="002523FA"/>
    <w:rsid w:val="002606E0"/>
    <w:rsid w:val="00267053"/>
    <w:rsid w:val="002725C4"/>
    <w:rsid w:val="002742AB"/>
    <w:rsid w:val="00274730"/>
    <w:rsid w:val="00274BF7"/>
    <w:rsid w:val="00282FDB"/>
    <w:rsid w:val="00283566"/>
    <w:rsid w:val="002955D2"/>
    <w:rsid w:val="00295C3B"/>
    <w:rsid w:val="00296C8E"/>
    <w:rsid w:val="002A1D45"/>
    <w:rsid w:val="002A2BBB"/>
    <w:rsid w:val="002B0E62"/>
    <w:rsid w:val="002B52A2"/>
    <w:rsid w:val="002B5BB1"/>
    <w:rsid w:val="002B5C4C"/>
    <w:rsid w:val="002B5EA6"/>
    <w:rsid w:val="002C1079"/>
    <w:rsid w:val="002C1BE9"/>
    <w:rsid w:val="002C774B"/>
    <w:rsid w:val="002D2874"/>
    <w:rsid w:val="002D3F32"/>
    <w:rsid w:val="002D63EC"/>
    <w:rsid w:val="002D6619"/>
    <w:rsid w:val="002D7229"/>
    <w:rsid w:val="002D74FD"/>
    <w:rsid w:val="002E150C"/>
    <w:rsid w:val="002E1522"/>
    <w:rsid w:val="002E3FAE"/>
    <w:rsid w:val="002E648E"/>
    <w:rsid w:val="002E6D84"/>
    <w:rsid w:val="002E7229"/>
    <w:rsid w:val="002F0927"/>
    <w:rsid w:val="002F1C15"/>
    <w:rsid w:val="002F36B9"/>
    <w:rsid w:val="002F529D"/>
    <w:rsid w:val="002F71B0"/>
    <w:rsid w:val="002F76CE"/>
    <w:rsid w:val="00302B74"/>
    <w:rsid w:val="00303962"/>
    <w:rsid w:val="00303FF6"/>
    <w:rsid w:val="00305AD2"/>
    <w:rsid w:val="003066CC"/>
    <w:rsid w:val="0031118C"/>
    <w:rsid w:val="0031357F"/>
    <w:rsid w:val="0031464E"/>
    <w:rsid w:val="0031582D"/>
    <w:rsid w:val="0031592D"/>
    <w:rsid w:val="003165AE"/>
    <w:rsid w:val="00317D50"/>
    <w:rsid w:val="00321D90"/>
    <w:rsid w:val="00322870"/>
    <w:rsid w:val="00322935"/>
    <w:rsid w:val="00324624"/>
    <w:rsid w:val="00330121"/>
    <w:rsid w:val="003308BB"/>
    <w:rsid w:val="00335CDA"/>
    <w:rsid w:val="00346BE2"/>
    <w:rsid w:val="0035206F"/>
    <w:rsid w:val="00353257"/>
    <w:rsid w:val="003539F3"/>
    <w:rsid w:val="00357791"/>
    <w:rsid w:val="003613CB"/>
    <w:rsid w:val="00363395"/>
    <w:rsid w:val="00364403"/>
    <w:rsid w:val="00371CED"/>
    <w:rsid w:val="00372D6A"/>
    <w:rsid w:val="00376784"/>
    <w:rsid w:val="00383549"/>
    <w:rsid w:val="00386B8B"/>
    <w:rsid w:val="00387BF1"/>
    <w:rsid w:val="003903D4"/>
    <w:rsid w:val="00395926"/>
    <w:rsid w:val="00396230"/>
    <w:rsid w:val="003B29DA"/>
    <w:rsid w:val="003B5E14"/>
    <w:rsid w:val="003C650E"/>
    <w:rsid w:val="003E50B7"/>
    <w:rsid w:val="003E75D8"/>
    <w:rsid w:val="003E7ABF"/>
    <w:rsid w:val="003F2EF7"/>
    <w:rsid w:val="003F3CC2"/>
    <w:rsid w:val="003F572F"/>
    <w:rsid w:val="003F5F1C"/>
    <w:rsid w:val="003F68E6"/>
    <w:rsid w:val="004002A6"/>
    <w:rsid w:val="00400419"/>
    <w:rsid w:val="00400E61"/>
    <w:rsid w:val="00404502"/>
    <w:rsid w:val="00405804"/>
    <w:rsid w:val="00406E8A"/>
    <w:rsid w:val="004110AB"/>
    <w:rsid w:val="00414FE7"/>
    <w:rsid w:val="00416830"/>
    <w:rsid w:val="004214DD"/>
    <w:rsid w:val="00422D0F"/>
    <w:rsid w:val="004235B1"/>
    <w:rsid w:val="00423C17"/>
    <w:rsid w:val="00424C8B"/>
    <w:rsid w:val="0042559A"/>
    <w:rsid w:val="00431AD9"/>
    <w:rsid w:val="0044627B"/>
    <w:rsid w:val="00452BB7"/>
    <w:rsid w:val="004543A1"/>
    <w:rsid w:val="004573A2"/>
    <w:rsid w:val="004614AB"/>
    <w:rsid w:val="004647B3"/>
    <w:rsid w:val="00466E74"/>
    <w:rsid w:val="004820F8"/>
    <w:rsid w:val="004836AC"/>
    <w:rsid w:val="00486870"/>
    <w:rsid w:val="004879E3"/>
    <w:rsid w:val="00493C26"/>
    <w:rsid w:val="004959DE"/>
    <w:rsid w:val="00496209"/>
    <w:rsid w:val="004A062A"/>
    <w:rsid w:val="004A2084"/>
    <w:rsid w:val="004A5D06"/>
    <w:rsid w:val="004B76EF"/>
    <w:rsid w:val="004C5B19"/>
    <w:rsid w:val="004C5FF9"/>
    <w:rsid w:val="004C68A3"/>
    <w:rsid w:val="004C7D25"/>
    <w:rsid w:val="004D058D"/>
    <w:rsid w:val="004D2607"/>
    <w:rsid w:val="004D29F9"/>
    <w:rsid w:val="004E0046"/>
    <w:rsid w:val="004E1B9B"/>
    <w:rsid w:val="004E2A3B"/>
    <w:rsid w:val="004E2C1C"/>
    <w:rsid w:val="004E3854"/>
    <w:rsid w:val="004E3F65"/>
    <w:rsid w:val="004E50A2"/>
    <w:rsid w:val="004E66F7"/>
    <w:rsid w:val="004F102C"/>
    <w:rsid w:val="004F2545"/>
    <w:rsid w:val="004F26B0"/>
    <w:rsid w:val="0050684C"/>
    <w:rsid w:val="0051033E"/>
    <w:rsid w:val="0051428D"/>
    <w:rsid w:val="00515092"/>
    <w:rsid w:val="00515DBD"/>
    <w:rsid w:val="005208BC"/>
    <w:rsid w:val="00522D97"/>
    <w:rsid w:val="00525199"/>
    <w:rsid w:val="005334A8"/>
    <w:rsid w:val="00533521"/>
    <w:rsid w:val="00536219"/>
    <w:rsid w:val="0053667D"/>
    <w:rsid w:val="00540E9E"/>
    <w:rsid w:val="00541AAF"/>
    <w:rsid w:val="005433FE"/>
    <w:rsid w:val="00543CE7"/>
    <w:rsid w:val="00547A76"/>
    <w:rsid w:val="00547E7A"/>
    <w:rsid w:val="0055688E"/>
    <w:rsid w:val="00564B41"/>
    <w:rsid w:val="00573FFA"/>
    <w:rsid w:val="00575925"/>
    <w:rsid w:val="0058081D"/>
    <w:rsid w:val="0058173C"/>
    <w:rsid w:val="005878A9"/>
    <w:rsid w:val="00590BDB"/>
    <w:rsid w:val="00592737"/>
    <w:rsid w:val="005A0464"/>
    <w:rsid w:val="005A1935"/>
    <w:rsid w:val="005A1D16"/>
    <w:rsid w:val="005A2529"/>
    <w:rsid w:val="005A3260"/>
    <w:rsid w:val="005A4880"/>
    <w:rsid w:val="005A5DF6"/>
    <w:rsid w:val="005B6AE5"/>
    <w:rsid w:val="005B6DB0"/>
    <w:rsid w:val="005C290C"/>
    <w:rsid w:val="005C2BFC"/>
    <w:rsid w:val="005C77C2"/>
    <w:rsid w:val="005D1893"/>
    <w:rsid w:val="005D1D1A"/>
    <w:rsid w:val="005D2BA1"/>
    <w:rsid w:val="005D6A1E"/>
    <w:rsid w:val="005D7686"/>
    <w:rsid w:val="005E26DB"/>
    <w:rsid w:val="005E4A23"/>
    <w:rsid w:val="005E4B74"/>
    <w:rsid w:val="005F14AF"/>
    <w:rsid w:val="005F1F4F"/>
    <w:rsid w:val="005F30CE"/>
    <w:rsid w:val="00601510"/>
    <w:rsid w:val="00613488"/>
    <w:rsid w:val="00614AFF"/>
    <w:rsid w:val="00615CA9"/>
    <w:rsid w:val="00622AB6"/>
    <w:rsid w:val="00623426"/>
    <w:rsid w:val="0062348A"/>
    <w:rsid w:val="00624AD1"/>
    <w:rsid w:val="00627B84"/>
    <w:rsid w:val="0063022C"/>
    <w:rsid w:val="0063130B"/>
    <w:rsid w:val="006320A3"/>
    <w:rsid w:val="00635CEE"/>
    <w:rsid w:val="00643729"/>
    <w:rsid w:val="00643F87"/>
    <w:rsid w:val="006447A0"/>
    <w:rsid w:val="006471F6"/>
    <w:rsid w:val="00652983"/>
    <w:rsid w:val="00654F02"/>
    <w:rsid w:val="00656B55"/>
    <w:rsid w:val="00657548"/>
    <w:rsid w:val="00657E87"/>
    <w:rsid w:val="00661331"/>
    <w:rsid w:val="00661BB8"/>
    <w:rsid w:val="006643C2"/>
    <w:rsid w:val="00665802"/>
    <w:rsid w:val="006672A8"/>
    <w:rsid w:val="00667F61"/>
    <w:rsid w:val="006714F2"/>
    <w:rsid w:val="006736F2"/>
    <w:rsid w:val="00673F23"/>
    <w:rsid w:val="00676303"/>
    <w:rsid w:val="0067680C"/>
    <w:rsid w:val="0068119E"/>
    <w:rsid w:val="0068135C"/>
    <w:rsid w:val="006834AF"/>
    <w:rsid w:val="00683697"/>
    <w:rsid w:val="00690C1F"/>
    <w:rsid w:val="00691983"/>
    <w:rsid w:val="0069417D"/>
    <w:rsid w:val="00695E2E"/>
    <w:rsid w:val="006A2CA5"/>
    <w:rsid w:val="006A512C"/>
    <w:rsid w:val="006B07AD"/>
    <w:rsid w:val="006B1868"/>
    <w:rsid w:val="006B43C1"/>
    <w:rsid w:val="006B4681"/>
    <w:rsid w:val="006B691C"/>
    <w:rsid w:val="006C2F61"/>
    <w:rsid w:val="006C5029"/>
    <w:rsid w:val="006C5676"/>
    <w:rsid w:val="006D010C"/>
    <w:rsid w:val="006D10C4"/>
    <w:rsid w:val="006D165F"/>
    <w:rsid w:val="006D2529"/>
    <w:rsid w:val="006D3CD0"/>
    <w:rsid w:val="006D3E6C"/>
    <w:rsid w:val="006D3FFE"/>
    <w:rsid w:val="006D585C"/>
    <w:rsid w:val="006D763A"/>
    <w:rsid w:val="006D7D26"/>
    <w:rsid w:val="006E1CCA"/>
    <w:rsid w:val="006E2121"/>
    <w:rsid w:val="006E60C0"/>
    <w:rsid w:val="006E60C9"/>
    <w:rsid w:val="006E6431"/>
    <w:rsid w:val="006F3978"/>
    <w:rsid w:val="006F6390"/>
    <w:rsid w:val="00702508"/>
    <w:rsid w:val="00710DBF"/>
    <w:rsid w:val="0072155A"/>
    <w:rsid w:val="00722E9D"/>
    <w:rsid w:val="007232F8"/>
    <w:rsid w:val="00724572"/>
    <w:rsid w:val="00725D95"/>
    <w:rsid w:val="00726675"/>
    <w:rsid w:val="00727603"/>
    <w:rsid w:val="007302BD"/>
    <w:rsid w:val="00733692"/>
    <w:rsid w:val="0073777A"/>
    <w:rsid w:val="00746AA8"/>
    <w:rsid w:val="007470BA"/>
    <w:rsid w:val="0074727D"/>
    <w:rsid w:val="0075185B"/>
    <w:rsid w:val="00760B9F"/>
    <w:rsid w:val="007614A0"/>
    <w:rsid w:val="00765808"/>
    <w:rsid w:val="007745E2"/>
    <w:rsid w:val="00775352"/>
    <w:rsid w:val="00776723"/>
    <w:rsid w:val="00776DB7"/>
    <w:rsid w:val="00781580"/>
    <w:rsid w:val="00781ACE"/>
    <w:rsid w:val="00782E84"/>
    <w:rsid w:val="007879E1"/>
    <w:rsid w:val="007914EE"/>
    <w:rsid w:val="00791BCC"/>
    <w:rsid w:val="007942C0"/>
    <w:rsid w:val="00796826"/>
    <w:rsid w:val="007A4C48"/>
    <w:rsid w:val="007A6235"/>
    <w:rsid w:val="007B0AD4"/>
    <w:rsid w:val="007B0F73"/>
    <w:rsid w:val="007B5E00"/>
    <w:rsid w:val="007C04D2"/>
    <w:rsid w:val="007C0957"/>
    <w:rsid w:val="007C3808"/>
    <w:rsid w:val="007D0980"/>
    <w:rsid w:val="007D2BAD"/>
    <w:rsid w:val="007D507E"/>
    <w:rsid w:val="007E5CCB"/>
    <w:rsid w:val="007E5FFD"/>
    <w:rsid w:val="007E6870"/>
    <w:rsid w:val="007E7277"/>
    <w:rsid w:val="007F6C5A"/>
    <w:rsid w:val="00801C5C"/>
    <w:rsid w:val="008035D4"/>
    <w:rsid w:val="0080648A"/>
    <w:rsid w:val="008142A0"/>
    <w:rsid w:val="00816FD9"/>
    <w:rsid w:val="00823A2E"/>
    <w:rsid w:val="00832032"/>
    <w:rsid w:val="00832FF5"/>
    <w:rsid w:val="00835D25"/>
    <w:rsid w:val="00850A11"/>
    <w:rsid w:val="0085266B"/>
    <w:rsid w:val="00853135"/>
    <w:rsid w:val="00853523"/>
    <w:rsid w:val="00854E4F"/>
    <w:rsid w:val="008563B5"/>
    <w:rsid w:val="00860026"/>
    <w:rsid w:val="00860726"/>
    <w:rsid w:val="008621CA"/>
    <w:rsid w:val="00865ECD"/>
    <w:rsid w:val="008679D5"/>
    <w:rsid w:val="00881B8D"/>
    <w:rsid w:val="008848C8"/>
    <w:rsid w:val="00885381"/>
    <w:rsid w:val="00892D3A"/>
    <w:rsid w:val="008933B7"/>
    <w:rsid w:val="008A055A"/>
    <w:rsid w:val="008A0B33"/>
    <w:rsid w:val="008B27B6"/>
    <w:rsid w:val="008B2D8D"/>
    <w:rsid w:val="008B30D5"/>
    <w:rsid w:val="008D0449"/>
    <w:rsid w:val="008D2F53"/>
    <w:rsid w:val="008D40DA"/>
    <w:rsid w:val="008D4678"/>
    <w:rsid w:val="008E2567"/>
    <w:rsid w:val="008E6759"/>
    <w:rsid w:val="008E67F3"/>
    <w:rsid w:val="008E7E3F"/>
    <w:rsid w:val="008E7EA8"/>
    <w:rsid w:val="008F0B34"/>
    <w:rsid w:val="008F15ED"/>
    <w:rsid w:val="008F206F"/>
    <w:rsid w:val="008F51CC"/>
    <w:rsid w:val="008F56DC"/>
    <w:rsid w:val="008F5E4A"/>
    <w:rsid w:val="008F63EC"/>
    <w:rsid w:val="009009B0"/>
    <w:rsid w:val="0090190B"/>
    <w:rsid w:val="00904721"/>
    <w:rsid w:val="00904E67"/>
    <w:rsid w:val="0090566A"/>
    <w:rsid w:val="009069DD"/>
    <w:rsid w:val="00907B95"/>
    <w:rsid w:val="00911F51"/>
    <w:rsid w:val="009135E8"/>
    <w:rsid w:val="0091414B"/>
    <w:rsid w:val="0091452C"/>
    <w:rsid w:val="00914C62"/>
    <w:rsid w:val="00915645"/>
    <w:rsid w:val="00916966"/>
    <w:rsid w:val="00916D8D"/>
    <w:rsid w:val="00920A37"/>
    <w:rsid w:val="009248E8"/>
    <w:rsid w:val="00925B23"/>
    <w:rsid w:val="0092730E"/>
    <w:rsid w:val="00932486"/>
    <w:rsid w:val="0094063C"/>
    <w:rsid w:val="009420A1"/>
    <w:rsid w:val="009450C2"/>
    <w:rsid w:val="00946FDA"/>
    <w:rsid w:val="00951343"/>
    <w:rsid w:val="00951CA1"/>
    <w:rsid w:val="00953BFA"/>
    <w:rsid w:val="00954FE0"/>
    <w:rsid w:val="00960F1B"/>
    <w:rsid w:val="00961EFD"/>
    <w:rsid w:val="00961FFA"/>
    <w:rsid w:val="0096330C"/>
    <w:rsid w:val="0096479B"/>
    <w:rsid w:val="00965228"/>
    <w:rsid w:val="00965F15"/>
    <w:rsid w:val="00967749"/>
    <w:rsid w:val="009711FB"/>
    <w:rsid w:val="009753DD"/>
    <w:rsid w:val="0097579E"/>
    <w:rsid w:val="00976C54"/>
    <w:rsid w:val="00981601"/>
    <w:rsid w:val="009853D4"/>
    <w:rsid w:val="009866D2"/>
    <w:rsid w:val="009942A9"/>
    <w:rsid w:val="0099450E"/>
    <w:rsid w:val="00996B9D"/>
    <w:rsid w:val="009A3971"/>
    <w:rsid w:val="009A51A6"/>
    <w:rsid w:val="009A64E4"/>
    <w:rsid w:val="009A7AF5"/>
    <w:rsid w:val="009B5628"/>
    <w:rsid w:val="009B6763"/>
    <w:rsid w:val="009B6AC7"/>
    <w:rsid w:val="009B7E08"/>
    <w:rsid w:val="009C4F56"/>
    <w:rsid w:val="009C6824"/>
    <w:rsid w:val="009C780A"/>
    <w:rsid w:val="009D354B"/>
    <w:rsid w:val="009D3A95"/>
    <w:rsid w:val="009D3C10"/>
    <w:rsid w:val="009D4596"/>
    <w:rsid w:val="009D667D"/>
    <w:rsid w:val="009D6E4E"/>
    <w:rsid w:val="009D71AF"/>
    <w:rsid w:val="009E29E3"/>
    <w:rsid w:val="009F2990"/>
    <w:rsid w:val="009F6E0B"/>
    <w:rsid w:val="009F73B9"/>
    <w:rsid w:val="00A02B94"/>
    <w:rsid w:val="00A06F36"/>
    <w:rsid w:val="00A10993"/>
    <w:rsid w:val="00A12181"/>
    <w:rsid w:val="00A14DD4"/>
    <w:rsid w:val="00A179E7"/>
    <w:rsid w:val="00A22D2C"/>
    <w:rsid w:val="00A26CA3"/>
    <w:rsid w:val="00A35B19"/>
    <w:rsid w:val="00A41962"/>
    <w:rsid w:val="00A4450D"/>
    <w:rsid w:val="00A46485"/>
    <w:rsid w:val="00A479CC"/>
    <w:rsid w:val="00A50165"/>
    <w:rsid w:val="00A5069C"/>
    <w:rsid w:val="00A524EE"/>
    <w:rsid w:val="00A55B1E"/>
    <w:rsid w:val="00A6067D"/>
    <w:rsid w:val="00A614D3"/>
    <w:rsid w:val="00A62263"/>
    <w:rsid w:val="00A641A4"/>
    <w:rsid w:val="00A66101"/>
    <w:rsid w:val="00A70787"/>
    <w:rsid w:val="00A71120"/>
    <w:rsid w:val="00A77EAB"/>
    <w:rsid w:val="00A811EF"/>
    <w:rsid w:val="00A84CF2"/>
    <w:rsid w:val="00A87A32"/>
    <w:rsid w:val="00A92025"/>
    <w:rsid w:val="00A92FC0"/>
    <w:rsid w:val="00A945C1"/>
    <w:rsid w:val="00A97AAB"/>
    <w:rsid w:val="00AA08E1"/>
    <w:rsid w:val="00AA34CB"/>
    <w:rsid w:val="00AA4AC5"/>
    <w:rsid w:val="00AA5F2D"/>
    <w:rsid w:val="00AA62D6"/>
    <w:rsid w:val="00AA6835"/>
    <w:rsid w:val="00AA7B22"/>
    <w:rsid w:val="00AB0986"/>
    <w:rsid w:val="00AB3163"/>
    <w:rsid w:val="00AB3F92"/>
    <w:rsid w:val="00AB4B2A"/>
    <w:rsid w:val="00AB7BD7"/>
    <w:rsid w:val="00AC1B2E"/>
    <w:rsid w:val="00AD6197"/>
    <w:rsid w:val="00AD7473"/>
    <w:rsid w:val="00AD7DC2"/>
    <w:rsid w:val="00AE0CBD"/>
    <w:rsid w:val="00AE1C7E"/>
    <w:rsid w:val="00AE4BEC"/>
    <w:rsid w:val="00AE7262"/>
    <w:rsid w:val="00AE7613"/>
    <w:rsid w:val="00AF0C15"/>
    <w:rsid w:val="00AF2068"/>
    <w:rsid w:val="00AF3A75"/>
    <w:rsid w:val="00AF3C61"/>
    <w:rsid w:val="00AF6C4D"/>
    <w:rsid w:val="00AF73DB"/>
    <w:rsid w:val="00B0040E"/>
    <w:rsid w:val="00B0109B"/>
    <w:rsid w:val="00B01285"/>
    <w:rsid w:val="00B0155A"/>
    <w:rsid w:val="00B0489C"/>
    <w:rsid w:val="00B048C8"/>
    <w:rsid w:val="00B05258"/>
    <w:rsid w:val="00B10684"/>
    <w:rsid w:val="00B12BA8"/>
    <w:rsid w:val="00B160C0"/>
    <w:rsid w:val="00B2099E"/>
    <w:rsid w:val="00B24BB6"/>
    <w:rsid w:val="00B26AF6"/>
    <w:rsid w:val="00B2767C"/>
    <w:rsid w:val="00B31EC9"/>
    <w:rsid w:val="00B34510"/>
    <w:rsid w:val="00B350A7"/>
    <w:rsid w:val="00B36131"/>
    <w:rsid w:val="00B50CE6"/>
    <w:rsid w:val="00B518CD"/>
    <w:rsid w:val="00B53BC7"/>
    <w:rsid w:val="00B56459"/>
    <w:rsid w:val="00B5777D"/>
    <w:rsid w:val="00B60348"/>
    <w:rsid w:val="00B612E3"/>
    <w:rsid w:val="00B6313C"/>
    <w:rsid w:val="00B63255"/>
    <w:rsid w:val="00B6598C"/>
    <w:rsid w:val="00B6643A"/>
    <w:rsid w:val="00B76B98"/>
    <w:rsid w:val="00B84CD6"/>
    <w:rsid w:val="00B86C50"/>
    <w:rsid w:val="00B874F8"/>
    <w:rsid w:val="00B95C57"/>
    <w:rsid w:val="00B96121"/>
    <w:rsid w:val="00BA14C2"/>
    <w:rsid w:val="00BA7651"/>
    <w:rsid w:val="00BB261B"/>
    <w:rsid w:val="00BB42F4"/>
    <w:rsid w:val="00BB4B33"/>
    <w:rsid w:val="00BB4E8B"/>
    <w:rsid w:val="00BC2FD2"/>
    <w:rsid w:val="00BC50EC"/>
    <w:rsid w:val="00BC6C77"/>
    <w:rsid w:val="00BD0265"/>
    <w:rsid w:val="00BD66F8"/>
    <w:rsid w:val="00BD7BDB"/>
    <w:rsid w:val="00BE0A4D"/>
    <w:rsid w:val="00BE5D90"/>
    <w:rsid w:val="00BE6423"/>
    <w:rsid w:val="00BE7B2A"/>
    <w:rsid w:val="00BE7EB2"/>
    <w:rsid w:val="00BF0161"/>
    <w:rsid w:val="00BF3665"/>
    <w:rsid w:val="00BF6475"/>
    <w:rsid w:val="00C026BD"/>
    <w:rsid w:val="00C0363B"/>
    <w:rsid w:val="00C0367A"/>
    <w:rsid w:val="00C0372C"/>
    <w:rsid w:val="00C07053"/>
    <w:rsid w:val="00C11AB7"/>
    <w:rsid w:val="00C137D2"/>
    <w:rsid w:val="00C160AB"/>
    <w:rsid w:val="00C17BDC"/>
    <w:rsid w:val="00C32B09"/>
    <w:rsid w:val="00C33A26"/>
    <w:rsid w:val="00C34977"/>
    <w:rsid w:val="00C41D12"/>
    <w:rsid w:val="00C42BB4"/>
    <w:rsid w:val="00C446CF"/>
    <w:rsid w:val="00C44B4E"/>
    <w:rsid w:val="00C456A3"/>
    <w:rsid w:val="00C529F7"/>
    <w:rsid w:val="00C52B53"/>
    <w:rsid w:val="00C5459D"/>
    <w:rsid w:val="00C5600A"/>
    <w:rsid w:val="00C622D2"/>
    <w:rsid w:val="00C62B74"/>
    <w:rsid w:val="00C63CE7"/>
    <w:rsid w:val="00C65989"/>
    <w:rsid w:val="00C715E7"/>
    <w:rsid w:val="00C72E77"/>
    <w:rsid w:val="00C746B8"/>
    <w:rsid w:val="00C80A1F"/>
    <w:rsid w:val="00C82028"/>
    <w:rsid w:val="00C83DAE"/>
    <w:rsid w:val="00C86285"/>
    <w:rsid w:val="00C9768E"/>
    <w:rsid w:val="00CA57C4"/>
    <w:rsid w:val="00CB219D"/>
    <w:rsid w:val="00CC2BFD"/>
    <w:rsid w:val="00CC3119"/>
    <w:rsid w:val="00CC76F3"/>
    <w:rsid w:val="00CD3418"/>
    <w:rsid w:val="00CD63CB"/>
    <w:rsid w:val="00CD79CA"/>
    <w:rsid w:val="00CE014A"/>
    <w:rsid w:val="00CE4058"/>
    <w:rsid w:val="00CE5F45"/>
    <w:rsid w:val="00CE6FA1"/>
    <w:rsid w:val="00CF1C24"/>
    <w:rsid w:val="00CF2C46"/>
    <w:rsid w:val="00CF2FBD"/>
    <w:rsid w:val="00CF3B52"/>
    <w:rsid w:val="00CF49EE"/>
    <w:rsid w:val="00D00DB2"/>
    <w:rsid w:val="00D01163"/>
    <w:rsid w:val="00D03AE0"/>
    <w:rsid w:val="00D04017"/>
    <w:rsid w:val="00D04AEF"/>
    <w:rsid w:val="00D063C5"/>
    <w:rsid w:val="00D200D8"/>
    <w:rsid w:val="00D20E6A"/>
    <w:rsid w:val="00D23A5F"/>
    <w:rsid w:val="00D2445E"/>
    <w:rsid w:val="00D2600D"/>
    <w:rsid w:val="00D268AE"/>
    <w:rsid w:val="00D27C88"/>
    <w:rsid w:val="00D3275C"/>
    <w:rsid w:val="00D32E91"/>
    <w:rsid w:val="00D36D68"/>
    <w:rsid w:val="00D37256"/>
    <w:rsid w:val="00D40DE8"/>
    <w:rsid w:val="00D43221"/>
    <w:rsid w:val="00D46E3A"/>
    <w:rsid w:val="00D519BE"/>
    <w:rsid w:val="00D5247E"/>
    <w:rsid w:val="00D524E3"/>
    <w:rsid w:val="00D5317A"/>
    <w:rsid w:val="00D54DA7"/>
    <w:rsid w:val="00D7101A"/>
    <w:rsid w:val="00D77ED6"/>
    <w:rsid w:val="00D81C30"/>
    <w:rsid w:val="00D81D49"/>
    <w:rsid w:val="00D840F0"/>
    <w:rsid w:val="00D877CC"/>
    <w:rsid w:val="00D9172C"/>
    <w:rsid w:val="00D93D42"/>
    <w:rsid w:val="00D96C08"/>
    <w:rsid w:val="00DA307A"/>
    <w:rsid w:val="00DA3FCA"/>
    <w:rsid w:val="00DA7516"/>
    <w:rsid w:val="00DB3EE9"/>
    <w:rsid w:val="00DB7080"/>
    <w:rsid w:val="00DC1F9E"/>
    <w:rsid w:val="00DC497B"/>
    <w:rsid w:val="00DC4D28"/>
    <w:rsid w:val="00DC5B04"/>
    <w:rsid w:val="00DD0FBC"/>
    <w:rsid w:val="00DD5101"/>
    <w:rsid w:val="00DE1795"/>
    <w:rsid w:val="00DE466B"/>
    <w:rsid w:val="00DF32D4"/>
    <w:rsid w:val="00DF34F7"/>
    <w:rsid w:val="00DF6666"/>
    <w:rsid w:val="00DF7F6A"/>
    <w:rsid w:val="00E079E1"/>
    <w:rsid w:val="00E10163"/>
    <w:rsid w:val="00E122DF"/>
    <w:rsid w:val="00E131A1"/>
    <w:rsid w:val="00E14526"/>
    <w:rsid w:val="00E14726"/>
    <w:rsid w:val="00E176F2"/>
    <w:rsid w:val="00E20D6D"/>
    <w:rsid w:val="00E212E7"/>
    <w:rsid w:val="00E218F6"/>
    <w:rsid w:val="00E21AB6"/>
    <w:rsid w:val="00E27F9C"/>
    <w:rsid w:val="00E305ED"/>
    <w:rsid w:val="00E31417"/>
    <w:rsid w:val="00E31739"/>
    <w:rsid w:val="00E326EC"/>
    <w:rsid w:val="00E35371"/>
    <w:rsid w:val="00E36388"/>
    <w:rsid w:val="00E37318"/>
    <w:rsid w:val="00E43797"/>
    <w:rsid w:val="00E550EA"/>
    <w:rsid w:val="00E6187C"/>
    <w:rsid w:val="00E61920"/>
    <w:rsid w:val="00E62794"/>
    <w:rsid w:val="00E66820"/>
    <w:rsid w:val="00E67D6C"/>
    <w:rsid w:val="00E74285"/>
    <w:rsid w:val="00E77D34"/>
    <w:rsid w:val="00E8232F"/>
    <w:rsid w:val="00E824EE"/>
    <w:rsid w:val="00E849E5"/>
    <w:rsid w:val="00E84CE1"/>
    <w:rsid w:val="00E86989"/>
    <w:rsid w:val="00E87FF4"/>
    <w:rsid w:val="00E936FD"/>
    <w:rsid w:val="00E94033"/>
    <w:rsid w:val="00E94532"/>
    <w:rsid w:val="00E9737B"/>
    <w:rsid w:val="00EA06B4"/>
    <w:rsid w:val="00EA14B4"/>
    <w:rsid w:val="00EA1C45"/>
    <w:rsid w:val="00EA28D0"/>
    <w:rsid w:val="00EA4DEB"/>
    <w:rsid w:val="00EA51EE"/>
    <w:rsid w:val="00EA5417"/>
    <w:rsid w:val="00EB147A"/>
    <w:rsid w:val="00EC34AE"/>
    <w:rsid w:val="00EC5D9D"/>
    <w:rsid w:val="00EC6427"/>
    <w:rsid w:val="00EC7149"/>
    <w:rsid w:val="00ED156B"/>
    <w:rsid w:val="00ED2DB1"/>
    <w:rsid w:val="00ED605F"/>
    <w:rsid w:val="00ED70FD"/>
    <w:rsid w:val="00ED7A33"/>
    <w:rsid w:val="00EE06A0"/>
    <w:rsid w:val="00EE44A6"/>
    <w:rsid w:val="00EF072A"/>
    <w:rsid w:val="00EF3FE3"/>
    <w:rsid w:val="00EF46C3"/>
    <w:rsid w:val="00EF4785"/>
    <w:rsid w:val="00EF4B62"/>
    <w:rsid w:val="00F00908"/>
    <w:rsid w:val="00F03AE7"/>
    <w:rsid w:val="00F03F30"/>
    <w:rsid w:val="00F14B78"/>
    <w:rsid w:val="00F238EF"/>
    <w:rsid w:val="00F24308"/>
    <w:rsid w:val="00F24AF5"/>
    <w:rsid w:val="00F25BAA"/>
    <w:rsid w:val="00F3530D"/>
    <w:rsid w:val="00F47BFC"/>
    <w:rsid w:val="00F57CBE"/>
    <w:rsid w:val="00F730F0"/>
    <w:rsid w:val="00F74FE2"/>
    <w:rsid w:val="00F77636"/>
    <w:rsid w:val="00F8037F"/>
    <w:rsid w:val="00F83471"/>
    <w:rsid w:val="00F84A8E"/>
    <w:rsid w:val="00F94C8E"/>
    <w:rsid w:val="00F97CBF"/>
    <w:rsid w:val="00FA2A73"/>
    <w:rsid w:val="00FA32CB"/>
    <w:rsid w:val="00FA38CC"/>
    <w:rsid w:val="00FA3AA9"/>
    <w:rsid w:val="00FA799D"/>
    <w:rsid w:val="00FB2007"/>
    <w:rsid w:val="00FB3A0D"/>
    <w:rsid w:val="00FB4BDE"/>
    <w:rsid w:val="00FB6E55"/>
    <w:rsid w:val="00FC1BC2"/>
    <w:rsid w:val="00FC61AB"/>
    <w:rsid w:val="00FC6ADB"/>
    <w:rsid w:val="00FD19C6"/>
    <w:rsid w:val="00FD7288"/>
    <w:rsid w:val="00FE0062"/>
    <w:rsid w:val="00FE3AB7"/>
    <w:rsid w:val="00FE6BB6"/>
    <w:rsid w:val="00FF1FE4"/>
    <w:rsid w:val="00FF4757"/>
    <w:rsid w:val="00FF68C5"/>
    <w:rsid w:val="00FF6C40"/>
    <w:rsid w:val="00FF7184"/>
    <w:rsid w:val="013D4B60"/>
    <w:rsid w:val="01765F3C"/>
    <w:rsid w:val="01DA3F74"/>
    <w:rsid w:val="027624D7"/>
    <w:rsid w:val="032B4E44"/>
    <w:rsid w:val="037727E6"/>
    <w:rsid w:val="04533D7C"/>
    <w:rsid w:val="04535593"/>
    <w:rsid w:val="04A4728A"/>
    <w:rsid w:val="05347732"/>
    <w:rsid w:val="05423F19"/>
    <w:rsid w:val="0569741F"/>
    <w:rsid w:val="05DC5458"/>
    <w:rsid w:val="065A21B6"/>
    <w:rsid w:val="06A145A6"/>
    <w:rsid w:val="076701AF"/>
    <w:rsid w:val="076E5821"/>
    <w:rsid w:val="077A4B3F"/>
    <w:rsid w:val="081F16BD"/>
    <w:rsid w:val="085C3B39"/>
    <w:rsid w:val="08BB1064"/>
    <w:rsid w:val="08EA0408"/>
    <w:rsid w:val="094E71DE"/>
    <w:rsid w:val="099C0B02"/>
    <w:rsid w:val="09BF24A8"/>
    <w:rsid w:val="09F061A3"/>
    <w:rsid w:val="0A3B3E30"/>
    <w:rsid w:val="0A4761F7"/>
    <w:rsid w:val="0A7E0011"/>
    <w:rsid w:val="0A8B2873"/>
    <w:rsid w:val="0BBE5BFE"/>
    <w:rsid w:val="0C723EF8"/>
    <w:rsid w:val="0CC3587D"/>
    <w:rsid w:val="0D8E04F1"/>
    <w:rsid w:val="0D8F0EED"/>
    <w:rsid w:val="0DCA086E"/>
    <w:rsid w:val="0F066076"/>
    <w:rsid w:val="0F1A64E0"/>
    <w:rsid w:val="10262C63"/>
    <w:rsid w:val="103B4960"/>
    <w:rsid w:val="1079700B"/>
    <w:rsid w:val="10AE0F3C"/>
    <w:rsid w:val="115E24D8"/>
    <w:rsid w:val="126011A8"/>
    <w:rsid w:val="128D00C0"/>
    <w:rsid w:val="129C3D3C"/>
    <w:rsid w:val="12AE4934"/>
    <w:rsid w:val="12C8230F"/>
    <w:rsid w:val="13E631D6"/>
    <w:rsid w:val="14FF4800"/>
    <w:rsid w:val="1508442A"/>
    <w:rsid w:val="151B4D60"/>
    <w:rsid w:val="15A61E98"/>
    <w:rsid w:val="15E56CE1"/>
    <w:rsid w:val="1844173A"/>
    <w:rsid w:val="187E69A2"/>
    <w:rsid w:val="18A24E51"/>
    <w:rsid w:val="18B61EB5"/>
    <w:rsid w:val="19911E61"/>
    <w:rsid w:val="19B66DE0"/>
    <w:rsid w:val="1A81553A"/>
    <w:rsid w:val="1AF70C23"/>
    <w:rsid w:val="1B0B50FF"/>
    <w:rsid w:val="1BAD0DEB"/>
    <w:rsid w:val="1BD603D1"/>
    <w:rsid w:val="1CC26209"/>
    <w:rsid w:val="1D01784D"/>
    <w:rsid w:val="1D101FCF"/>
    <w:rsid w:val="1E234C86"/>
    <w:rsid w:val="1E6E250D"/>
    <w:rsid w:val="1EEA6D55"/>
    <w:rsid w:val="20246B8D"/>
    <w:rsid w:val="20566762"/>
    <w:rsid w:val="21104125"/>
    <w:rsid w:val="21166F67"/>
    <w:rsid w:val="2127683B"/>
    <w:rsid w:val="219F2A9A"/>
    <w:rsid w:val="2238167F"/>
    <w:rsid w:val="225E7818"/>
    <w:rsid w:val="237F5671"/>
    <w:rsid w:val="23946E1C"/>
    <w:rsid w:val="239B52AC"/>
    <w:rsid w:val="239C2EF7"/>
    <w:rsid w:val="246A7FD4"/>
    <w:rsid w:val="24E77417"/>
    <w:rsid w:val="25475B15"/>
    <w:rsid w:val="25576238"/>
    <w:rsid w:val="257350F3"/>
    <w:rsid w:val="25C234EA"/>
    <w:rsid w:val="26035951"/>
    <w:rsid w:val="260C253F"/>
    <w:rsid w:val="274E6651"/>
    <w:rsid w:val="28701988"/>
    <w:rsid w:val="288602EB"/>
    <w:rsid w:val="28A75C0B"/>
    <w:rsid w:val="29904F1F"/>
    <w:rsid w:val="2A451DB4"/>
    <w:rsid w:val="2A4A0E26"/>
    <w:rsid w:val="2A581813"/>
    <w:rsid w:val="2AC23B53"/>
    <w:rsid w:val="2B3C10C1"/>
    <w:rsid w:val="2B9B6DDB"/>
    <w:rsid w:val="2B9D29EE"/>
    <w:rsid w:val="2C16063F"/>
    <w:rsid w:val="2C7946F8"/>
    <w:rsid w:val="2CDE1E9E"/>
    <w:rsid w:val="2E9C50B3"/>
    <w:rsid w:val="2EA079F3"/>
    <w:rsid w:val="2ECD27D0"/>
    <w:rsid w:val="2F656606"/>
    <w:rsid w:val="2F9821B1"/>
    <w:rsid w:val="31C91A18"/>
    <w:rsid w:val="323E5AAA"/>
    <w:rsid w:val="330A215C"/>
    <w:rsid w:val="33524141"/>
    <w:rsid w:val="339C3354"/>
    <w:rsid w:val="34475F8B"/>
    <w:rsid w:val="34A51AF9"/>
    <w:rsid w:val="34D5462E"/>
    <w:rsid w:val="3501625E"/>
    <w:rsid w:val="358B7373"/>
    <w:rsid w:val="3666655F"/>
    <w:rsid w:val="36B97480"/>
    <w:rsid w:val="378C5849"/>
    <w:rsid w:val="37E97703"/>
    <w:rsid w:val="388B50B5"/>
    <w:rsid w:val="38DC7A23"/>
    <w:rsid w:val="391A5198"/>
    <w:rsid w:val="39487852"/>
    <w:rsid w:val="3AC67B85"/>
    <w:rsid w:val="3CB054DF"/>
    <w:rsid w:val="3E7313DF"/>
    <w:rsid w:val="40024AD1"/>
    <w:rsid w:val="402008AC"/>
    <w:rsid w:val="403F2E01"/>
    <w:rsid w:val="427C3B05"/>
    <w:rsid w:val="42D2598C"/>
    <w:rsid w:val="42E91209"/>
    <w:rsid w:val="441861E1"/>
    <w:rsid w:val="44EB4B7B"/>
    <w:rsid w:val="451B19E7"/>
    <w:rsid w:val="45594D9B"/>
    <w:rsid w:val="46092396"/>
    <w:rsid w:val="463D03C4"/>
    <w:rsid w:val="473F5DDD"/>
    <w:rsid w:val="4769037F"/>
    <w:rsid w:val="47DC1288"/>
    <w:rsid w:val="47F57AFA"/>
    <w:rsid w:val="48233F58"/>
    <w:rsid w:val="482E72D6"/>
    <w:rsid w:val="488E4926"/>
    <w:rsid w:val="48985B96"/>
    <w:rsid w:val="48AB1D80"/>
    <w:rsid w:val="497F7A83"/>
    <w:rsid w:val="49AF39A7"/>
    <w:rsid w:val="4A6C7A5A"/>
    <w:rsid w:val="4B1E21BD"/>
    <w:rsid w:val="4B2F14B1"/>
    <w:rsid w:val="4B3A6FE7"/>
    <w:rsid w:val="4B4C301F"/>
    <w:rsid w:val="4B6A186D"/>
    <w:rsid w:val="4B9167A6"/>
    <w:rsid w:val="4C9565EB"/>
    <w:rsid w:val="4CD50C38"/>
    <w:rsid w:val="4D042CC7"/>
    <w:rsid w:val="4D501989"/>
    <w:rsid w:val="4D520863"/>
    <w:rsid w:val="4D77177E"/>
    <w:rsid w:val="4D9504C3"/>
    <w:rsid w:val="4E331C04"/>
    <w:rsid w:val="4E86373D"/>
    <w:rsid w:val="4ECC61A8"/>
    <w:rsid w:val="4F162031"/>
    <w:rsid w:val="4FCC5248"/>
    <w:rsid w:val="508E2897"/>
    <w:rsid w:val="50ED1E8D"/>
    <w:rsid w:val="52C854E0"/>
    <w:rsid w:val="53207070"/>
    <w:rsid w:val="539954D2"/>
    <w:rsid w:val="53E01C75"/>
    <w:rsid w:val="54144916"/>
    <w:rsid w:val="545A6462"/>
    <w:rsid w:val="545D5AF4"/>
    <w:rsid w:val="5470751A"/>
    <w:rsid w:val="549918A7"/>
    <w:rsid w:val="56EE0C86"/>
    <w:rsid w:val="56FD16E2"/>
    <w:rsid w:val="5713143F"/>
    <w:rsid w:val="57180243"/>
    <w:rsid w:val="5841068D"/>
    <w:rsid w:val="58691C1D"/>
    <w:rsid w:val="59775EB7"/>
    <w:rsid w:val="59FE7432"/>
    <w:rsid w:val="5A7B1848"/>
    <w:rsid w:val="5AB42216"/>
    <w:rsid w:val="5AD03C8C"/>
    <w:rsid w:val="5B11162F"/>
    <w:rsid w:val="5B3171A9"/>
    <w:rsid w:val="5B8E0878"/>
    <w:rsid w:val="5D184DED"/>
    <w:rsid w:val="5D811999"/>
    <w:rsid w:val="5E9C2CFF"/>
    <w:rsid w:val="5EB86749"/>
    <w:rsid w:val="5EFA2B3D"/>
    <w:rsid w:val="5F2138E5"/>
    <w:rsid w:val="5F730230"/>
    <w:rsid w:val="5FB8523E"/>
    <w:rsid w:val="6097468F"/>
    <w:rsid w:val="60AA70F1"/>
    <w:rsid w:val="60F40E74"/>
    <w:rsid w:val="6137022B"/>
    <w:rsid w:val="61DC1BA5"/>
    <w:rsid w:val="628828B3"/>
    <w:rsid w:val="636B5C6D"/>
    <w:rsid w:val="63ED4695"/>
    <w:rsid w:val="64A10CB0"/>
    <w:rsid w:val="65E5132E"/>
    <w:rsid w:val="66703465"/>
    <w:rsid w:val="68194CDF"/>
    <w:rsid w:val="682F40CE"/>
    <w:rsid w:val="6847786D"/>
    <w:rsid w:val="68934752"/>
    <w:rsid w:val="69892693"/>
    <w:rsid w:val="698E6654"/>
    <w:rsid w:val="6A2C3AA5"/>
    <w:rsid w:val="6A3F387A"/>
    <w:rsid w:val="6A572BAE"/>
    <w:rsid w:val="6A9A4FE4"/>
    <w:rsid w:val="6AB25FF2"/>
    <w:rsid w:val="6AF24D91"/>
    <w:rsid w:val="6BB95D18"/>
    <w:rsid w:val="6BEF3E0D"/>
    <w:rsid w:val="6C3D203B"/>
    <w:rsid w:val="6C863938"/>
    <w:rsid w:val="6C93407A"/>
    <w:rsid w:val="6D1A1D27"/>
    <w:rsid w:val="6DAF0D17"/>
    <w:rsid w:val="6DB604FF"/>
    <w:rsid w:val="70013D61"/>
    <w:rsid w:val="70D367E7"/>
    <w:rsid w:val="71195EFA"/>
    <w:rsid w:val="71AB4E0A"/>
    <w:rsid w:val="71C2128F"/>
    <w:rsid w:val="7335535F"/>
    <w:rsid w:val="747B7099"/>
    <w:rsid w:val="75235E93"/>
    <w:rsid w:val="753970A8"/>
    <w:rsid w:val="755B0085"/>
    <w:rsid w:val="75B638C4"/>
    <w:rsid w:val="76065202"/>
    <w:rsid w:val="76283D5C"/>
    <w:rsid w:val="76312FCF"/>
    <w:rsid w:val="76505530"/>
    <w:rsid w:val="76E16705"/>
    <w:rsid w:val="77742422"/>
    <w:rsid w:val="77A70A31"/>
    <w:rsid w:val="78705D41"/>
    <w:rsid w:val="78BE2756"/>
    <w:rsid w:val="78FC716A"/>
    <w:rsid w:val="7905742C"/>
    <w:rsid w:val="79276150"/>
    <w:rsid w:val="79CF426B"/>
    <w:rsid w:val="7A380008"/>
    <w:rsid w:val="7AE94616"/>
    <w:rsid w:val="7C225EAE"/>
    <w:rsid w:val="7D1109C9"/>
    <w:rsid w:val="7D3B0FEC"/>
    <w:rsid w:val="7D446C50"/>
    <w:rsid w:val="7DE026D0"/>
    <w:rsid w:val="7EB24D0F"/>
    <w:rsid w:val="7F034E71"/>
    <w:rsid w:val="7F090357"/>
    <w:rsid w:val="7F435D0C"/>
    <w:rsid w:val="7F4555B2"/>
    <w:rsid w:val="7F934A72"/>
    <w:rsid w:val="7FC90F8D"/>
    <w:rsid w:val="7FF63D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21"/>
    <w:unhideWhenUsed/>
    <w:qFormat/>
    <w:uiPriority w:val="0"/>
    <w:pPr>
      <w:keepNext/>
      <w:keepLines/>
      <w:widowControl/>
      <w:spacing w:before="280" w:after="290" w:line="376" w:lineRule="atLeast"/>
      <w:ind w:firstLine="419"/>
      <w:outlineLvl w:val="3"/>
    </w:pPr>
    <w:rPr>
      <w:rFonts w:asciiTheme="majorHAnsi" w:hAnsiTheme="majorHAnsi" w:eastAsiaTheme="majorEastAsia" w:cstheme="majorBidi"/>
      <w:b/>
      <w:bCs/>
      <w:color w:val="000000"/>
      <w:kern w:val="0"/>
      <w:sz w:val="28"/>
      <w:szCs w:val="28"/>
      <w:u w:color="00000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widowControl w:val="0"/>
      <w:spacing w:line="240" w:lineRule="auto"/>
      <w:ind w:firstLine="0"/>
      <w:jc w:val="left"/>
      <w:textAlignment w:val="auto"/>
    </w:pPr>
    <w:rPr>
      <w:color w:val="auto"/>
      <w:kern w:val="2"/>
      <w:u w:val="none" w:color="auto"/>
    </w:rPr>
  </w:style>
  <w:style w:type="paragraph" w:styleId="4">
    <w:name w:val="Body Text"/>
    <w:basedOn w:val="1"/>
    <w:link w:val="23"/>
    <w:qFormat/>
    <w:uiPriority w:val="0"/>
    <w:pPr>
      <w:spacing w:after="120"/>
    </w:pPr>
    <w:rPr>
      <w:rFonts w:ascii="Times New Roman" w:hAnsi="Times New Roman" w:eastAsia="仿宋_GB2312" w:cs="Times New Roman"/>
      <w:sz w:val="32"/>
      <w:szCs w:val="32"/>
    </w:rPr>
  </w:style>
  <w:style w:type="paragraph" w:styleId="5">
    <w:name w:val="Body Text Indent 2"/>
    <w:basedOn w:val="1"/>
    <w:next w:val="6"/>
    <w:qFormat/>
    <w:uiPriority w:val="0"/>
    <w:pPr>
      <w:spacing w:after="120" w:line="480" w:lineRule="auto"/>
      <w:ind w:left="420" w:leftChars="200"/>
    </w:pPr>
    <w:rPr>
      <w:kern w:val="0"/>
      <w:sz w:val="20"/>
    </w:rPr>
  </w:style>
  <w:style w:type="paragraph" w:styleId="6">
    <w:name w:val="header"/>
    <w:basedOn w:val="1"/>
    <w:next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alloon Text"/>
    <w:basedOn w:val="1"/>
    <w:link w:val="22"/>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toc 1"/>
    <w:basedOn w:val="1"/>
    <w:next w:val="1"/>
    <w:qFormat/>
    <w:uiPriority w:val="0"/>
  </w:style>
  <w:style w:type="character" w:styleId="12">
    <w:name w:val="Hyperlink"/>
    <w:basedOn w:val="11"/>
    <w:semiHidden/>
    <w:unhideWhenUsed/>
    <w:qFormat/>
    <w:uiPriority w:val="99"/>
    <w:rPr>
      <w:color w:val="0000FF"/>
      <w:u w:val="single"/>
    </w:rPr>
  </w:style>
  <w:style w:type="paragraph" w:customStyle="1" w:styleId="13">
    <w:name w:val="Default"/>
    <w:basedOn w:val="14"/>
    <w:next w:val="3"/>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4">
    <w:name w:val="纯文本1"/>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15">
    <w:name w:val="正文-公1"/>
    <w:basedOn w:val="16"/>
    <w:next w:val="6"/>
    <w:qFormat/>
    <w:uiPriority w:val="0"/>
    <w:pPr>
      <w:ind w:firstLine="20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首行缩进)"/>
    <w:basedOn w:val="1"/>
    <w:qFormat/>
    <w:uiPriority w:val="0"/>
    <w:pPr>
      <w:adjustRightInd w:val="0"/>
      <w:snapToGrid w:val="0"/>
      <w:spacing w:line="360" w:lineRule="auto"/>
      <w:ind w:firstLine="200" w:firstLineChars="200"/>
    </w:pPr>
    <w:rPr>
      <w:rFonts w:eastAsia="宋体"/>
      <w:snapToGrid w:val="0"/>
      <w:sz w:val="24"/>
      <w:szCs w:val="24"/>
      <w:lang w:val="en-US" w:eastAsia="zh-CN" w:bidi="ar-SA"/>
    </w:rPr>
  </w:style>
  <w:style w:type="paragraph" w:customStyle="1" w:styleId="18">
    <w:name w:val="样式 样式 首行缩进:  2 字符 + 首行缩进:  2 字符"/>
    <w:basedOn w:val="1"/>
    <w:next w:val="9"/>
    <w:qFormat/>
    <w:uiPriority w:val="0"/>
    <w:pPr>
      <w:topLinePunct/>
      <w:spacing w:line="360" w:lineRule="auto"/>
      <w:ind w:firstLine="480" w:firstLineChars="200"/>
      <w:jc w:val="left"/>
    </w:pPr>
    <w:rPr>
      <w:rFonts w:eastAsia="汉鼎简书宋" w:cs="宋体"/>
      <w:sz w:val="24"/>
      <w:szCs w:val="20"/>
    </w:rPr>
  </w:style>
  <w:style w:type="character" w:customStyle="1" w:styleId="19">
    <w:name w:val="页眉 Char"/>
    <w:basedOn w:val="11"/>
    <w:link w:val="6"/>
    <w:qFormat/>
    <w:uiPriority w:val="99"/>
    <w:rPr>
      <w:sz w:val="18"/>
      <w:szCs w:val="18"/>
    </w:rPr>
  </w:style>
  <w:style w:type="character" w:customStyle="1" w:styleId="20">
    <w:name w:val="页脚 Char"/>
    <w:basedOn w:val="11"/>
    <w:link w:val="8"/>
    <w:qFormat/>
    <w:uiPriority w:val="99"/>
    <w:rPr>
      <w:sz w:val="18"/>
      <w:szCs w:val="18"/>
    </w:rPr>
  </w:style>
  <w:style w:type="character" w:customStyle="1" w:styleId="21">
    <w:name w:val="标题 4 Char"/>
    <w:basedOn w:val="11"/>
    <w:link w:val="2"/>
    <w:semiHidden/>
    <w:qFormat/>
    <w:uiPriority w:val="0"/>
    <w:rPr>
      <w:rFonts w:asciiTheme="majorHAnsi" w:hAnsiTheme="majorHAnsi" w:eastAsiaTheme="majorEastAsia" w:cstheme="majorBidi"/>
      <w:b/>
      <w:bCs/>
      <w:color w:val="000000"/>
      <w:kern w:val="0"/>
      <w:sz w:val="28"/>
      <w:szCs w:val="28"/>
      <w:u w:color="000000"/>
    </w:rPr>
  </w:style>
  <w:style w:type="character" w:customStyle="1" w:styleId="22">
    <w:name w:val="批注框文本 Char"/>
    <w:basedOn w:val="11"/>
    <w:link w:val="7"/>
    <w:semiHidden/>
    <w:qFormat/>
    <w:uiPriority w:val="99"/>
    <w:rPr>
      <w:sz w:val="18"/>
      <w:szCs w:val="18"/>
    </w:rPr>
  </w:style>
  <w:style w:type="character" w:customStyle="1" w:styleId="23">
    <w:name w:val="正文文本 Char"/>
    <w:basedOn w:val="11"/>
    <w:link w:val="4"/>
    <w:qFormat/>
    <w:uiPriority w:val="0"/>
    <w:rPr>
      <w:rFonts w:ascii="Times New Roman" w:hAnsi="Times New Roman" w:eastAsia="仿宋_GB2312" w:cs="Times New Roman"/>
      <w:kern w:val="2"/>
      <w:sz w:val="32"/>
      <w:szCs w:val="32"/>
    </w:rPr>
  </w:style>
  <w:style w:type="paragraph" w:customStyle="1" w:styleId="24">
    <w:name w:val="Char Char1 Char Char Char Char Char Char Char Char Char Char Char Char Char Char Char Char Char Char Char Char1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5">
    <w:name w:val="Char Char Char Char"/>
    <w:basedOn w:val="1"/>
    <w:qFormat/>
    <w:uiPriority w:val="0"/>
    <w:pPr>
      <w:widowControl/>
      <w:snapToGrid w:val="0"/>
      <w:spacing w:line="440" w:lineRule="atLeast"/>
      <w:ind w:firstLine="419"/>
      <w:jc w:val="left"/>
      <w:textAlignment w:val="baseline"/>
    </w:pPr>
    <w:rPr>
      <w:rFonts w:ascii="Times New Roman" w:hAnsi="Times New Roman" w:eastAsia="宋体" w:cs="Times New Roman"/>
      <w:color w:val="000000"/>
      <w:kern w:val="0"/>
      <w:szCs w:val="20"/>
      <w:u w:color="000000"/>
    </w:rPr>
  </w:style>
  <w:style w:type="character" w:customStyle="1" w:styleId="26">
    <w:name w:val="NormalCharacter"/>
    <w:semiHidden/>
    <w:qFormat/>
    <w:uiPriority w:val="0"/>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1329</Words>
  <Characters>1492</Characters>
  <Lines>4</Lines>
  <Paragraphs>1</Paragraphs>
  <TotalTime>53</TotalTime>
  <ScaleCrop>false</ScaleCrop>
  <LinksUpToDate>false</LinksUpToDate>
  <CharactersWithSpaces>1510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2019-02-26T00:42:00Z</dcterms:created>
  <dc:creator>yan li</dc:creator>
  <cp:lastModifiedBy>简单 @寅木</cp:lastModifiedBy>
  <cp:lastPrinted>2025-04-28T02:45:00Z</cp:lastPrinted>
  <dcterms:modified xsi:type="dcterms:W3CDTF">2025-04-29T01:18:48Z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083B15727E304772809BAC5F651071A6_13</vt:lpwstr>
  </property>
  <property fmtid="{D5CDD505-2E9C-101B-9397-08002B2CF9AE}" pid="4" name="KSOTemplateDocerSaveRecord">
    <vt:lpwstr>eyJoZGlkIjoiNjIyMGUwZWY5MjRiYmZmOWQ3YzY5OGUzODU0YTVjZjMiLCJ1c2VySWQiOiI0NDMxODUwMDgifQ==</vt:lpwstr>
  </property>
</Properties>
</file>